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2754C" w14:textId="74238791" w:rsidR="00F623DB" w:rsidRDefault="00B33131" w:rsidP="00382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Vodojem a čerpací stanice Útěchov</w:t>
      </w:r>
    </w:p>
    <w:p w14:paraId="213A9551" w14:textId="77777777" w:rsidR="003822D5" w:rsidRPr="00F623DB" w:rsidRDefault="003822D5" w:rsidP="003822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14:paraId="5F7EFA73" w14:textId="4E1DBB10" w:rsidR="003822D5" w:rsidRPr="003822D5" w:rsidRDefault="003822D5" w:rsidP="003822D5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sz w:val="36"/>
          <w:szCs w:val="36"/>
        </w:rPr>
      </w:pPr>
      <w:r w:rsidRPr="003822D5">
        <w:rPr>
          <w:rFonts w:cs="Tahoma"/>
          <w:sz w:val="36"/>
          <w:szCs w:val="36"/>
        </w:rPr>
        <w:t>Protokol o</w:t>
      </w:r>
      <w:r w:rsidR="00F623DB" w:rsidRPr="003822D5">
        <w:rPr>
          <w:rFonts w:cs="Tahoma"/>
          <w:sz w:val="36"/>
          <w:szCs w:val="36"/>
        </w:rPr>
        <w:t xml:space="preserve"> určení vnějších vlivů vypracovaný odbornou komisí</w:t>
      </w:r>
      <w:r w:rsidR="002C1D1C">
        <w:rPr>
          <w:rFonts w:cs="Tahoma"/>
          <w:sz w:val="36"/>
          <w:szCs w:val="36"/>
        </w:rPr>
        <w:t xml:space="preserve"> č. </w:t>
      </w:r>
      <w:r w:rsidR="00B33131">
        <w:rPr>
          <w:rFonts w:cs="Tahoma"/>
          <w:sz w:val="36"/>
          <w:szCs w:val="36"/>
        </w:rPr>
        <w:t>UTCH</w:t>
      </w:r>
      <w:r w:rsidR="00974AE2">
        <w:rPr>
          <w:rFonts w:cs="Tahoma"/>
          <w:sz w:val="36"/>
          <w:szCs w:val="36"/>
        </w:rPr>
        <w:t>_20</w:t>
      </w:r>
      <w:r w:rsidR="00582A06">
        <w:rPr>
          <w:rFonts w:cs="Tahoma"/>
          <w:sz w:val="36"/>
          <w:szCs w:val="36"/>
        </w:rPr>
        <w:t>20</w:t>
      </w:r>
      <w:r w:rsidR="00974AE2">
        <w:rPr>
          <w:rFonts w:cs="Tahoma"/>
          <w:sz w:val="36"/>
          <w:szCs w:val="36"/>
        </w:rPr>
        <w:t>_01</w:t>
      </w:r>
    </w:p>
    <w:p w14:paraId="255AE632" w14:textId="77777777" w:rsidR="003822D5" w:rsidRP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</w:p>
    <w:p w14:paraId="2B3DCC87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</w:p>
    <w:p w14:paraId="7CDC3201" w14:textId="777E42FD" w:rsidR="00F623DB" w:rsidRPr="003822D5" w:rsidRDefault="00B33131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  <w:r>
        <w:rPr>
          <w:rFonts w:cs="Tahoma"/>
          <w:szCs w:val="24"/>
        </w:rPr>
        <w:t>VH Atelier</w:t>
      </w:r>
      <w:r w:rsidR="00F623DB" w:rsidRPr="003822D5">
        <w:rPr>
          <w:rFonts w:cs="Tahoma"/>
          <w:szCs w:val="24"/>
        </w:rPr>
        <w:t xml:space="preserve"> spol. s r.o.</w:t>
      </w:r>
    </w:p>
    <w:p w14:paraId="64DB8E5D" w14:textId="77777777" w:rsidR="00B33131" w:rsidRPr="004A1670" w:rsidRDefault="00B33131" w:rsidP="00B33131">
      <w:r>
        <w:t>Lidická 9</w:t>
      </w:r>
      <w:r w:rsidRPr="004A1670">
        <w:t>60/81, 602 00 Brno</w:t>
      </w:r>
    </w:p>
    <w:p w14:paraId="55F1847D" w14:textId="77777777" w:rsidR="00B33131" w:rsidRPr="004A1670" w:rsidRDefault="00B33131" w:rsidP="00B33131">
      <w:r w:rsidRPr="004A1670">
        <w:t>Koresp</w:t>
      </w:r>
      <w:r>
        <w:t>ondenční adresa: Merhautova 1066/216, 613 00 Brno</w:t>
      </w:r>
    </w:p>
    <w:p w14:paraId="478BFCC1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</w:p>
    <w:p w14:paraId="606C52ED" w14:textId="77777777" w:rsidR="003822D5" w:rsidRP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</w:p>
    <w:p w14:paraId="36B62DA2" w14:textId="77777777" w:rsidR="00F623DB" w:rsidRDefault="00F623DB" w:rsidP="00F623D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F623DB" w14:paraId="5C6752B2" w14:textId="77777777" w:rsidTr="004C4471">
        <w:tc>
          <w:tcPr>
            <w:tcW w:w="2547" w:type="dxa"/>
          </w:tcPr>
          <w:p w14:paraId="06016A09" w14:textId="77777777" w:rsidR="00F623DB" w:rsidRPr="003822D5" w:rsidRDefault="00F623DB" w:rsidP="00F623DB">
            <w:pPr>
              <w:autoSpaceDE w:val="0"/>
              <w:autoSpaceDN w:val="0"/>
              <w:adjustRightInd w:val="0"/>
              <w:rPr>
                <w:rFonts w:cs="Tahoma"/>
                <w:b/>
                <w:szCs w:val="24"/>
              </w:rPr>
            </w:pPr>
            <w:r w:rsidRPr="003822D5">
              <w:rPr>
                <w:rFonts w:cs="Tahoma"/>
                <w:b/>
                <w:szCs w:val="24"/>
              </w:rPr>
              <w:t>Složení komise</w:t>
            </w:r>
          </w:p>
        </w:tc>
        <w:tc>
          <w:tcPr>
            <w:tcW w:w="6515" w:type="dxa"/>
          </w:tcPr>
          <w:p w14:paraId="7F4D8800" w14:textId="77777777" w:rsidR="00F623DB" w:rsidRDefault="00F623DB" w:rsidP="00F623DB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</w:p>
        </w:tc>
      </w:tr>
      <w:tr w:rsidR="00F623DB" w14:paraId="0DE8FA6D" w14:textId="77777777" w:rsidTr="004C4471">
        <w:tc>
          <w:tcPr>
            <w:tcW w:w="2547" w:type="dxa"/>
          </w:tcPr>
          <w:p w14:paraId="02DC69AF" w14:textId="77777777" w:rsidR="00F623DB" w:rsidRPr="003822D5" w:rsidRDefault="00F623DB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 w:rsidRPr="003822D5">
              <w:rPr>
                <w:rFonts w:cs="Tahoma"/>
                <w:szCs w:val="24"/>
              </w:rPr>
              <w:t>Předseda</w:t>
            </w:r>
          </w:p>
        </w:tc>
        <w:tc>
          <w:tcPr>
            <w:tcW w:w="6515" w:type="dxa"/>
          </w:tcPr>
          <w:p w14:paraId="5CCF0B15" w14:textId="2EECF53B" w:rsidR="00F623DB" w:rsidRPr="003822D5" w:rsidRDefault="00B33131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 w:rsidRPr="00E953A6">
              <w:rPr>
                <w:szCs w:val="24"/>
              </w:rPr>
              <w:t>Ing. Jakub Raček, Ph.D.</w:t>
            </w:r>
          </w:p>
        </w:tc>
      </w:tr>
      <w:tr w:rsidR="001616E8" w14:paraId="0BC8056E" w14:textId="77777777" w:rsidTr="004C4471">
        <w:tc>
          <w:tcPr>
            <w:tcW w:w="2547" w:type="dxa"/>
            <w:vMerge w:val="restart"/>
          </w:tcPr>
          <w:p w14:paraId="3DDBF141" w14:textId="77777777" w:rsidR="001616E8" w:rsidRPr="003822D5" w:rsidRDefault="001616E8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 w:rsidRPr="003822D5">
              <w:rPr>
                <w:rFonts w:cs="Tahoma"/>
                <w:szCs w:val="24"/>
              </w:rPr>
              <w:t>členové</w:t>
            </w:r>
          </w:p>
        </w:tc>
        <w:tc>
          <w:tcPr>
            <w:tcW w:w="6515" w:type="dxa"/>
          </w:tcPr>
          <w:p w14:paraId="39C3134B" w14:textId="796B813B" w:rsidR="001616E8" w:rsidRPr="00B33131" w:rsidRDefault="001616E8" w:rsidP="001616E8">
            <w:r>
              <w:t>Ing. Petr Dvorský</w:t>
            </w:r>
            <w:r w:rsidRPr="003822D5">
              <w:t>, projektant technologie</w:t>
            </w:r>
          </w:p>
        </w:tc>
      </w:tr>
      <w:tr w:rsidR="001616E8" w14:paraId="06EF15E8" w14:textId="77777777" w:rsidTr="004C4471">
        <w:tc>
          <w:tcPr>
            <w:tcW w:w="2547" w:type="dxa"/>
            <w:vMerge/>
          </w:tcPr>
          <w:p w14:paraId="138516FE" w14:textId="77777777" w:rsidR="001616E8" w:rsidRPr="003822D5" w:rsidRDefault="001616E8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</w:p>
        </w:tc>
        <w:tc>
          <w:tcPr>
            <w:tcW w:w="6515" w:type="dxa"/>
          </w:tcPr>
          <w:p w14:paraId="73CFD36E" w14:textId="6AFC720C" w:rsidR="001616E8" w:rsidRPr="003822D5" w:rsidRDefault="001616E8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David Novák</w:t>
            </w:r>
            <w:r w:rsidRPr="003822D5">
              <w:rPr>
                <w:rFonts w:cs="Tahoma"/>
                <w:szCs w:val="24"/>
              </w:rPr>
              <w:t>, zástupce provozovatele</w:t>
            </w:r>
          </w:p>
        </w:tc>
      </w:tr>
      <w:tr w:rsidR="001616E8" w14:paraId="54B91B50" w14:textId="77777777" w:rsidTr="004C4471">
        <w:tc>
          <w:tcPr>
            <w:tcW w:w="2547" w:type="dxa"/>
            <w:vMerge/>
          </w:tcPr>
          <w:p w14:paraId="1D280AF9" w14:textId="77777777" w:rsidR="001616E8" w:rsidRPr="003822D5" w:rsidRDefault="001616E8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</w:p>
        </w:tc>
        <w:tc>
          <w:tcPr>
            <w:tcW w:w="6515" w:type="dxa"/>
          </w:tcPr>
          <w:p w14:paraId="2439B3F2" w14:textId="3509D69E" w:rsidR="001616E8" w:rsidRPr="003822D5" w:rsidRDefault="001616E8" w:rsidP="00F623DB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Ing. Jiří Weiter</w:t>
            </w:r>
            <w:r w:rsidRPr="003822D5">
              <w:rPr>
                <w:rFonts w:cs="Tahoma"/>
                <w:szCs w:val="24"/>
              </w:rPr>
              <w:t>, projektant elektro</w:t>
            </w:r>
          </w:p>
        </w:tc>
      </w:tr>
    </w:tbl>
    <w:p w14:paraId="5C59A214" w14:textId="77777777" w:rsidR="00F623DB" w:rsidRDefault="00F623DB" w:rsidP="00F623D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14:paraId="75ABC72F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14:paraId="5A0541D2" w14:textId="77777777" w:rsidR="00F623DB" w:rsidRPr="004C4471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8"/>
          <w:szCs w:val="28"/>
        </w:rPr>
      </w:pPr>
      <w:r w:rsidRPr="004C4471">
        <w:rPr>
          <w:rFonts w:cs="Tahoma"/>
          <w:b/>
          <w:bCs/>
          <w:sz w:val="28"/>
          <w:szCs w:val="28"/>
        </w:rPr>
        <w:t>Název objektu:</w:t>
      </w:r>
    </w:p>
    <w:p w14:paraId="16BAF6EC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14:paraId="1D9F8936" w14:textId="1ED2B5B1" w:rsidR="00F623DB" w:rsidRPr="003822D5" w:rsidRDefault="00B33131" w:rsidP="003822D5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UTCH –</w:t>
      </w:r>
      <w:r w:rsidR="00582A06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Vodojem a čerpací stanice Útěchov</w:t>
      </w:r>
      <w:r w:rsidR="003822D5" w:rsidRPr="003822D5">
        <w:rPr>
          <w:rFonts w:cs="Tahoma"/>
          <w:sz w:val="28"/>
          <w:szCs w:val="28"/>
        </w:rPr>
        <w:t xml:space="preserve"> </w:t>
      </w:r>
    </w:p>
    <w:p w14:paraId="0C5FAF6B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14:paraId="4DD94455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0"/>
          <w:szCs w:val="20"/>
        </w:rPr>
      </w:pPr>
    </w:p>
    <w:p w14:paraId="231F4E04" w14:textId="77777777" w:rsidR="00F623DB" w:rsidRPr="003822D5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  <w:r w:rsidRPr="003822D5">
        <w:rPr>
          <w:rFonts w:cs="Tahoma"/>
          <w:szCs w:val="24"/>
        </w:rPr>
        <w:t>Elektro část</w:t>
      </w:r>
    </w:p>
    <w:p w14:paraId="0300C0D4" w14:textId="77777777" w:rsidR="003822D5" w:rsidRP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</w:p>
    <w:p w14:paraId="3EEF3A1E" w14:textId="2B40E136" w:rsidR="00F623DB" w:rsidRPr="00582A06" w:rsidRDefault="00F623DB" w:rsidP="00085667">
      <w:pPr>
        <w:pStyle w:val="wpcHeading2"/>
      </w:pPr>
      <w:r w:rsidRPr="003822D5">
        <w:t>Použité podklady:</w:t>
      </w:r>
    </w:p>
    <w:p w14:paraId="7A957227" w14:textId="44632028" w:rsidR="00F623DB" w:rsidRPr="003822D5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3822D5">
        <w:rPr>
          <w:rFonts w:cs="Tahoma"/>
          <w:sz w:val="28"/>
          <w:szCs w:val="28"/>
        </w:rPr>
        <w:t xml:space="preserve">- </w:t>
      </w:r>
      <w:r w:rsidR="00582A06">
        <w:rPr>
          <w:rFonts w:cs="Tahoma"/>
          <w:sz w:val="28"/>
          <w:szCs w:val="28"/>
        </w:rPr>
        <w:t>P</w:t>
      </w:r>
      <w:r w:rsidRPr="003822D5">
        <w:rPr>
          <w:rFonts w:cs="Tahoma"/>
          <w:sz w:val="28"/>
          <w:szCs w:val="28"/>
        </w:rPr>
        <w:t>ožadavky provozovatele,</w:t>
      </w:r>
    </w:p>
    <w:p w14:paraId="52493987" w14:textId="7714276D" w:rsidR="00F623DB" w:rsidRPr="003822D5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3822D5">
        <w:rPr>
          <w:rFonts w:cs="Tahoma"/>
          <w:sz w:val="28"/>
          <w:szCs w:val="28"/>
        </w:rPr>
        <w:t xml:space="preserve">- </w:t>
      </w:r>
      <w:r w:rsidR="00085667">
        <w:rPr>
          <w:rFonts w:cs="Tahoma"/>
          <w:sz w:val="28"/>
          <w:szCs w:val="28"/>
        </w:rPr>
        <w:t>Podklady od p</w:t>
      </w:r>
      <w:r w:rsidR="003822D5" w:rsidRPr="003822D5">
        <w:rPr>
          <w:rFonts w:cs="Tahoma"/>
          <w:sz w:val="28"/>
          <w:szCs w:val="28"/>
        </w:rPr>
        <w:t>rojekt</w:t>
      </w:r>
      <w:r w:rsidR="00085667">
        <w:rPr>
          <w:rFonts w:cs="Tahoma"/>
          <w:sz w:val="28"/>
          <w:szCs w:val="28"/>
        </w:rPr>
        <w:t>anta stavební a</w:t>
      </w:r>
      <w:r w:rsidR="003822D5" w:rsidRPr="003822D5">
        <w:rPr>
          <w:rFonts w:cs="Tahoma"/>
          <w:sz w:val="28"/>
          <w:szCs w:val="28"/>
        </w:rPr>
        <w:t xml:space="preserve"> </w:t>
      </w:r>
      <w:r w:rsidRPr="003822D5">
        <w:rPr>
          <w:rFonts w:cs="Tahoma"/>
          <w:sz w:val="28"/>
          <w:szCs w:val="28"/>
        </w:rPr>
        <w:t>technologické části,</w:t>
      </w:r>
    </w:p>
    <w:p w14:paraId="12C8DD3D" w14:textId="21475099" w:rsidR="00F623DB" w:rsidRPr="003822D5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3822D5">
        <w:rPr>
          <w:rFonts w:cs="Tahoma"/>
          <w:sz w:val="28"/>
          <w:szCs w:val="28"/>
        </w:rPr>
        <w:t>- ČSN 33 20</w:t>
      </w:r>
      <w:r w:rsidR="00B72694">
        <w:rPr>
          <w:rFonts w:cs="Tahoma"/>
          <w:sz w:val="28"/>
          <w:szCs w:val="28"/>
        </w:rPr>
        <w:t>00</w:t>
      </w:r>
      <w:r w:rsidRPr="003822D5">
        <w:rPr>
          <w:rFonts w:cs="Tahoma"/>
          <w:sz w:val="28"/>
          <w:szCs w:val="28"/>
        </w:rPr>
        <w:t>-4-41 ed.</w:t>
      </w:r>
      <w:r w:rsidR="00726320">
        <w:rPr>
          <w:rFonts w:cs="Tahoma"/>
          <w:sz w:val="28"/>
          <w:szCs w:val="28"/>
        </w:rPr>
        <w:t>3</w:t>
      </w:r>
      <w:r w:rsidRPr="003822D5">
        <w:rPr>
          <w:rFonts w:cs="Tahoma"/>
          <w:sz w:val="28"/>
          <w:szCs w:val="28"/>
        </w:rPr>
        <w:t>, ČSN 33 20</w:t>
      </w:r>
      <w:r w:rsidR="00B72694">
        <w:rPr>
          <w:rFonts w:cs="Tahoma"/>
          <w:sz w:val="28"/>
          <w:szCs w:val="28"/>
        </w:rPr>
        <w:t>00</w:t>
      </w:r>
      <w:r w:rsidRPr="003822D5">
        <w:rPr>
          <w:rFonts w:cs="Tahoma"/>
          <w:sz w:val="28"/>
          <w:szCs w:val="28"/>
        </w:rPr>
        <w:t>-5-51ed.3.</w:t>
      </w:r>
    </w:p>
    <w:p w14:paraId="3EDC316C" w14:textId="77777777" w:rsidR="003822D5" w:rsidRDefault="003822D5" w:rsidP="00F623D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0"/>
          <w:szCs w:val="20"/>
        </w:rPr>
      </w:pPr>
    </w:p>
    <w:p w14:paraId="2060C1EC" w14:textId="77777777" w:rsidR="00F623DB" w:rsidRPr="003822D5" w:rsidRDefault="00F623DB" w:rsidP="00085667">
      <w:pPr>
        <w:pStyle w:val="wpcHeading2"/>
      </w:pPr>
      <w:r w:rsidRPr="003822D5">
        <w:t>Popis objekt</w:t>
      </w:r>
      <w:r w:rsidR="003822D5">
        <w:t>u</w:t>
      </w:r>
      <w:r w:rsidRPr="003822D5">
        <w:t>:</w:t>
      </w:r>
    </w:p>
    <w:p w14:paraId="3AFC2B5D" w14:textId="1DED61FA" w:rsidR="003822D5" w:rsidRPr="003822D5" w:rsidRDefault="00582A06" w:rsidP="00085667">
      <w:r>
        <w:t xml:space="preserve">Předmětem díla je </w:t>
      </w:r>
      <w:r w:rsidR="00B33131">
        <w:t>rekonstrukce vodojemu a</w:t>
      </w:r>
      <w:r>
        <w:t xml:space="preserve"> čerpací stanice </w:t>
      </w:r>
      <w:r w:rsidR="00B33131">
        <w:t>Útěchov</w:t>
      </w:r>
      <w:r>
        <w:t xml:space="preserve">. </w:t>
      </w:r>
      <w:r w:rsidR="00B33131">
        <w:t>Jedná se o rekonstrukci stávajícího objektu se zachováním funkce</w:t>
      </w:r>
      <w:r w:rsidR="00085667">
        <w:t>.</w:t>
      </w:r>
      <w:r>
        <w:t xml:space="preserve"> </w:t>
      </w:r>
      <w:r w:rsidR="00085667">
        <w:t xml:space="preserve">Stanice bude tvořena dvojicí čerpadel, které fungují v režimu 1+1 (každé čerpadlo </w:t>
      </w:r>
      <w:r w:rsidR="00B33131">
        <w:t>3</w:t>
      </w:r>
      <w:r w:rsidR="00085667">
        <w:t>.</w:t>
      </w:r>
      <w:r w:rsidR="00B33131">
        <w:t>0</w:t>
      </w:r>
      <w:r w:rsidR="00085667">
        <w:t>kW), bez povoleného souběhu</w:t>
      </w:r>
      <w:r w:rsidR="003822D5" w:rsidRPr="003822D5">
        <w:t xml:space="preserve">. </w:t>
      </w:r>
    </w:p>
    <w:p w14:paraId="77186433" w14:textId="38CACD4F" w:rsidR="003822D5" w:rsidRPr="003822D5" w:rsidRDefault="003822D5" w:rsidP="00085667">
      <w:r w:rsidRPr="003822D5">
        <w:t xml:space="preserve">Z hlediska elektroinstalace bude </w:t>
      </w:r>
      <w:r w:rsidR="00085667">
        <w:t xml:space="preserve">vybudována nová přípojka elektrické energie, zakončená v elektroměrovém rozváděči RE1, dále </w:t>
      </w:r>
      <w:r w:rsidR="00B33131">
        <w:t>nahrazena</w:t>
      </w:r>
      <w:r w:rsidRPr="003822D5">
        <w:t xml:space="preserve"> </w:t>
      </w:r>
      <w:r w:rsidR="00B33131">
        <w:t xml:space="preserve">soustava </w:t>
      </w:r>
      <w:r w:rsidRPr="003822D5">
        <w:t>rozváděčov</w:t>
      </w:r>
      <w:r w:rsidR="00B33131">
        <w:t>ých</w:t>
      </w:r>
      <w:r w:rsidRPr="003822D5">
        <w:t xml:space="preserve"> skříň</w:t>
      </w:r>
      <w:r w:rsidR="00B33131">
        <w:t>í za jeden rozváděč</w:t>
      </w:r>
      <w:r w:rsidRPr="003822D5">
        <w:t xml:space="preserve"> RM</w:t>
      </w:r>
      <w:r w:rsidR="00085667">
        <w:t>S</w:t>
      </w:r>
      <w:r w:rsidRPr="003822D5">
        <w:t xml:space="preserve">1, </w:t>
      </w:r>
      <w:r w:rsidR="00085667">
        <w:t>obsahující technologick</w:t>
      </w:r>
      <w:r w:rsidR="00B33131">
        <w:t>ou</w:t>
      </w:r>
      <w:r w:rsidR="00085667">
        <w:t xml:space="preserve"> </w:t>
      </w:r>
      <w:r w:rsidR="00B33131">
        <w:t xml:space="preserve">a stavební výstroj. Dále potom náhrada stávajícího rozváděče ED135 za ED1 obsahující </w:t>
      </w:r>
      <w:r w:rsidR="00085667">
        <w:t xml:space="preserve">systém řízení včetně datových přenosů na dispečink provozovatele. </w:t>
      </w:r>
    </w:p>
    <w:p w14:paraId="1566155E" w14:textId="1EE59353" w:rsidR="00085667" w:rsidRDefault="00085667" w:rsidP="00085667">
      <w:pPr>
        <w:pStyle w:val="wpcHeading2"/>
      </w:pPr>
      <w:r>
        <w:lastRenderedPageBreak/>
        <w:t>Doplňující informace</w:t>
      </w:r>
    </w:p>
    <w:p w14:paraId="084E8561" w14:textId="0C668D43" w:rsidR="00085667" w:rsidRDefault="00085667" w:rsidP="00085667">
      <w:pPr>
        <w:pStyle w:val="ListParagraph"/>
        <w:numPr>
          <w:ilvl w:val="0"/>
          <w:numId w:val="8"/>
        </w:numPr>
      </w:pPr>
      <w:r>
        <w:t xml:space="preserve">do </w:t>
      </w:r>
      <w:r w:rsidR="00B33131">
        <w:t>VDJ</w:t>
      </w:r>
      <w:r>
        <w:t xml:space="preserve"> budou mít vstup pouze osoby poučené § č.4 vyhlášky 50 z roku 1978 Sb. nebo vyššího stupně oprávnění</w:t>
      </w:r>
    </w:p>
    <w:p w14:paraId="78E7ACA6" w14:textId="05505FE6" w:rsidR="00085667" w:rsidRDefault="00B33131" w:rsidP="00085667">
      <w:pPr>
        <w:pStyle w:val="ListParagraph"/>
        <w:numPr>
          <w:ilvl w:val="0"/>
          <w:numId w:val="8"/>
        </w:numPr>
      </w:pPr>
      <w:r>
        <w:t>ve</w:t>
      </w:r>
      <w:r w:rsidR="00085667">
        <w:t> </w:t>
      </w:r>
      <w:r>
        <w:t>VDJ</w:t>
      </w:r>
      <w:r w:rsidR="00085667">
        <w:t xml:space="preserve"> jsou umístěna zařízení MaR a ASŘ. Obsluhu, údržbu a kontrolu výše uvedených zařízení budou provádět osoby poučené podle příslušných provozních a bezpečnostních předpisů.</w:t>
      </w:r>
    </w:p>
    <w:p w14:paraId="1F58CEFB" w14:textId="46CD905C" w:rsidR="00085667" w:rsidRDefault="00085667" w:rsidP="00085667">
      <w:pPr>
        <w:pStyle w:val="ListParagraph"/>
        <w:numPr>
          <w:ilvl w:val="0"/>
          <w:numId w:val="8"/>
        </w:numPr>
      </w:pPr>
      <w:r>
        <w:t xml:space="preserve">Veškeré údržbářské práce na </w:t>
      </w:r>
      <w:r w:rsidR="00B33131">
        <w:t>objektu</w:t>
      </w:r>
      <w:r>
        <w:t xml:space="preserve"> se smějí provádět při vypnutém přívodu elektrické energie</w:t>
      </w:r>
    </w:p>
    <w:p w14:paraId="3E9EF315" w14:textId="2D6A3645" w:rsidR="00085667" w:rsidRDefault="00085667" w:rsidP="00085667">
      <w:pPr>
        <w:pStyle w:val="ListParagraph"/>
        <w:numPr>
          <w:ilvl w:val="0"/>
          <w:numId w:val="8"/>
        </w:numPr>
      </w:pPr>
      <w:r>
        <w:t>údržba se na zařízení se předpokládá pouze 1-2x za rok</w:t>
      </w:r>
    </w:p>
    <w:p w14:paraId="741A2673" w14:textId="77777777" w:rsidR="003822D5" w:rsidRDefault="003822D5" w:rsidP="003822D5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7891C04F" w14:textId="77777777" w:rsidR="00F623DB" w:rsidRPr="006223C2" w:rsidRDefault="00F623DB" w:rsidP="002A1EBA">
      <w:pPr>
        <w:pStyle w:val="wpcHeading2"/>
      </w:pPr>
      <w:r w:rsidRPr="006223C2">
        <w:t>Rozhodnutí:</w:t>
      </w:r>
    </w:p>
    <w:p w14:paraId="0A8B9FBF" w14:textId="446E4FA4" w:rsidR="00F623DB" w:rsidRPr="00AA48E8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AA48E8">
        <w:rPr>
          <w:rFonts w:cs="Tahoma"/>
          <w:sz w:val="28"/>
          <w:szCs w:val="28"/>
        </w:rPr>
        <w:t>Vnější vlivy byly stanoveny podle ČSN 33 20</w:t>
      </w:r>
      <w:r w:rsidR="00311963">
        <w:rPr>
          <w:rFonts w:cs="Tahoma"/>
          <w:sz w:val="28"/>
          <w:szCs w:val="28"/>
        </w:rPr>
        <w:t>00</w:t>
      </w:r>
      <w:r w:rsidRPr="00AA48E8">
        <w:rPr>
          <w:rFonts w:cs="Tahoma"/>
          <w:sz w:val="28"/>
          <w:szCs w:val="28"/>
        </w:rPr>
        <w:t>-4-41 ed.</w:t>
      </w:r>
      <w:r w:rsidR="00311963">
        <w:rPr>
          <w:rFonts w:cs="Tahoma"/>
          <w:sz w:val="28"/>
          <w:szCs w:val="28"/>
        </w:rPr>
        <w:t>3</w:t>
      </w:r>
      <w:r w:rsidRPr="00AA48E8">
        <w:rPr>
          <w:rFonts w:cs="Tahoma"/>
          <w:sz w:val="28"/>
          <w:szCs w:val="28"/>
        </w:rPr>
        <w:t>, změna Z1 a ČSN 33 20</w:t>
      </w:r>
      <w:r w:rsidR="004B5B19">
        <w:rPr>
          <w:rFonts w:cs="Tahoma"/>
          <w:sz w:val="28"/>
          <w:szCs w:val="28"/>
        </w:rPr>
        <w:t>00</w:t>
      </w:r>
      <w:r w:rsidRPr="00AA48E8">
        <w:rPr>
          <w:rFonts w:cs="Tahoma"/>
          <w:sz w:val="28"/>
          <w:szCs w:val="28"/>
        </w:rPr>
        <w:t>-5-51 ed. 3 takto:</w:t>
      </w:r>
    </w:p>
    <w:p w14:paraId="297C1E68" w14:textId="306A65BB" w:rsidR="00AA48E8" w:rsidRDefault="00AA48E8" w:rsidP="00F623DB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i/>
          <w:iCs/>
          <w:sz w:val="28"/>
          <w:szCs w:val="28"/>
        </w:rPr>
      </w:pPr>
    </w:p>
    <w:p w14:paraId="7593C976" w14:textId="77777777" w:rsidR="00DC6B51" w:rsidRPr="00AA48E8" w:rsidRDefault="00DC6B51" w:rsidP="00DC6B51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8"/>
          <w:szCs w:val="28"/>
        </w:rPr>
      </w:pPr>
      <w:r w:rsidRPr="00AA48E8">
        <w:rPr>
          <w:rFonts w:cs="Tahoma"/>
          <w:b/>
          <w:bCs/>
          <w:sz w:val="28"/>
          <w:szCs w:val="28"/>
        </w:rPr>
        <w:t>Zdůvodnění:</w:t>
      </w:r>
    </w:p>
    <w:p w14:paraId="41A4A2FC" w14:textId="424A2151" w:rsidR="00DC6B51" w:rsidRDefault="00DC6B51" w:rsidP="00DC6B51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AA48E8">
        <w:rPr>
          <w:rFonts w:cs="Tahoma"/>
          <w:sz w:val="28"/>
          <w:szCs w:val="28"/>
        </w:rPr>
        <w:t>Ostatní neuvedené vnější vlivy prostředí jsou dle ČSN 33 20</w:t>
      </w:r>
      <w:r>
        <w:rPr>
          <w:rFonts w:cs="Tahoma"/>
          <w:sz w:val="28"/>
          <w:szCs w:val="28"/>
        </w:rPr>
        <w:t>00</w:t>
      </w:r>
      <w:r w:rsidRPr="00AA48E8">
        <w:rPr>
          <w:rFonts w:cs="Tahoma"/>
          <w:sz w:val="28"/>
          <w:szCs w:val="28"/>
        </w:rPr>
        <w:t xml:space="preserve">-4-41 ed. </w:t>
      </w:r>
      <w:r w:rsidR="00311963">
        <w:rPr>
          <w:rFonts w:cs="Tahoma"/>
          <w:sz w:val="28"/>
          <w:szCs w:val="28"/>
        </w:rPr>
        <w:t>3</w:t>
      </w:r>
      <w:r w:rsidRPr="00AA48E8">
        <w:rPr>
          <w:rFonts w:cs="Tahoma"/>
          <w:sz w:val="28"/>
          <w:szCs w:val="28"/>
        </w:rPr>
        <w:t>, změna Z1 a ČSN 33 20</w:t>
      </w:r>
      <w:r>
        <w:rPr>
          <w:rFonts w:cs="Tahoma"/>
          <w:sz w:val="28"/>
          <w:szCs w:val="28"/>
        </w:rPr>
        <w:t>00</w:t>
      </w:r>
      <w:r w:rsidRPr="00AA48E8">
        <w:rPr>
          <w:rFonts w:cs="Tahoma"/>
          <w:sz w:val="28"/>
          <w:szCs w:val="28"/>
        </w:rPr>
        <w:t>-5-51 ed. 3 považovány za</w:t>
      </w:r>
      <w:r>
        <w:rPr>
          <w:rFonts w:cs="Tahoma"/>
          <w:sz w:val="28"/>
          <w:szCs w:val="28"/>
        </w:rPr>
        <w:t xml:space="preserve"> </w:t>
      </w:r>
      <w:r w:rsidRPr="00AA48E8">
        <w:rPr>
          <w:rFonts w:cs="Tahoma"/>
          <w:sz w:val="28"/>
          <w:szCs w:val="28"/>
        </w:rPr>
        <w:t>normální. Z hlediska nebezpečí úrazu elektrickým proudem jsou členěny prostory dle vnějších vlivů prostředí takto:</w:t>
      </w:r>
    </w:p>
    <w:p w14:paraId="0F427B88" w14:textId="77777777" w:rsidR="00A06FEF" w:rsidRDefault="00A06FEF" w:rsidP="00A06FEF"/>
    <w:p w14:paraId="7CCD932B" w14:textId="03769072" w:rsidR="00B33131" w:rsidRDefault="00A06FEF" w:rsidP="00A06FEF">
      <w:r w:rsidRPr="00A06FEF">
        <w:rPr>
          <w:vertAlign w:val="superscript"/>
        </w:rPr>
        <w:t>1)</w:t>
      </w:r>
      <w:r>
        <w:t xml:space="preserve"> </w:t>
      </w:r>
      <w:r w:rsidRPr="00A06FEF">
        <w:rPr>
          <w:sz w:val="28"/>
          <w:szCs w:val="28"/>
        </w:rPr>
        <w:t>Venkovní prostory s těmito vnějšími vlivy mohou být posouzeny jako prostory pouze</w:t>
      </w:r>
      <w:r>
        <w:rPr>
          <w:sz w:val="28"/>
          <w:szCs w:val="28"/>
        </w:rPr>
        <w:t xml:space="preserve"> </w:t>
      </w:r>
      <w:r w:rsidRPr="00A06FEF">
        <w:rPr>
          <w:sz w:val="28"/>
          <w:szCs w:val="28"/>
        </w:rPr>
        <w:t>nebezpečné, jestliže se tyto vlivy v daném prostoru vyskytují pouze občas a je zajištěno,</w:t>
      </w:r>
      <w:r>
        <w:rPr>
          <w:sz w:val="28"/>
          <w:szCs w:val="28"/>
        </w:rPr>
        <w:t xml:space="preserve"> </w:t>
      </w:r>
      <w:r w:rsidRPr="00A06FEF">
        <w:rPr>
          <w:sz w:val="28"/>
          <w:szCs w:val="28"/>
        </w:rPr>
        <w:t>že s elektrickým zařízením se bude manipulovat pouze v době, kdy působí maximálně</w:t>
      </w:r>
      <w:r>
        <w:rPr>
          <w:sz w:val="28"/>
          <w:szCs w:val="28"/>
        </w:rPr>
        <w:t xml:space="preserve"> </w:t>
      </w:r>
      <w:r w:rsidRPr="00A06FEF">
        <w:rPr>
          <w:sz w:val="28"/>
          <w:szCs w:val="28"/>
        </w:rPr>
        <w:t>jenom vnější vlivy podle tabulky NA.4 a NA.5 dle ČSN 33 2000-4-41 ed.2 /Z1, tedy</w:t>
      </w:r>
      <w:r>
        <w:rPr>
          <w:sz w:val="28"/>
          <w:szCs w:val="28"/>
        </w:rPr>
        <w:t xml:space="preserve"> </w:t>
      </w:r>
      <w:r w:rsidRPr="00A06FEF">
        <w:rPr>
          <w:sz w:val="28"/>
          <w:szCs w:val="28"/>
        </w:rPr>
        <w:t>vnější vlivy, které lze zařadit do prostorů normálních a nebezpečných</w:t>
      </w:r>
      <w:r>
        <w:t>.</w:t>
      </w:r>
      <w:r w:rsidR="00B33131">
        <w:br w:type="page"/>
      </w:r>
    </w:p>
    <w:p w14:paraId="19A74237" w14:textId="0FE4D3A1" w:rsidR="00F623DB" w:rsidRPr="00AA48E8" w:rsidRDefault="00F623DB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6304AD" w14:paraId="607C7B58" w14:textId="77777777" w:rsidTr="006304AD">
        <w:tc>
          <w:tcPr>
            <w:tcW w:w="3020" w:type="dxa"/>
          </w:tcPr>
          <w:p w14:paraId="06B91D1B" w14:textId="4D97E0D7" w:rsidR="006304AD" w:rsidRDefault="006304AD" w:rsidP="00F623DB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Objekt</w:t>
            </w:r>
          </w:p>
        </w:tc>
        <w:tc>
          <w:tcPr>
            <w:tcW w:w="6047" w:type="dxa"/>
          </w:tcPr>
          <w:p w14:paraId="069E4571" w14:textId="439B67BC" w:rsidR="006304AD" w:rsidRDefault="00A06FEF" w:rsidP="00F623DB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VDJ + ČS Útěchov</w:t>
            </w:r>
          </w:p>
        </w:tc>
      </w:tr>
      <w:tr w:rsidR="006304AD" w14:paraId="48F12AC7" w14:textId="77777777" w:rsidTr="006304AD">
        <w:tc>
          <w:tcPr>
            <w:tcW w:w="3020" w:type="dxa"/>
          </w:tcPr>
          <w:p w14:paraId="2294C553" w14:textId="2E8F2F99" w:rsidR="006304AD" w:rsidRDefault="006304AD" w:rsidP="00F623DB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4062C4BD" w14:textId="7EEBF20E" w:rsidR="006304AD" w:rsidRPr="006304AD" w:rsidRDefault="00A06FEF" w:rsidP="006304AD">
            <w:pPr>
              <w:rPr>
                <w:rFonts w:cs="Tahoma"/>
                <w:b/>
                <w:bCs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Armaturní komora</w:t>
            </w:r>
          </w:p>
        </w:tc>
      </w:tr>
      <w:tr w:rsidR="006304AD" w14:paraId="2A4BDD41" w14:textId="77777777" w:rsidTr="006304AD">
        <w:tc>
          <w:tcPr>
            <w:tcW w:w="3020" w:type="dxa"/>
          </w:tcPr>
          <w:p w14:paraId="6702E656" w14:textId="34E55D8F" w:rsidR="006304AD" w:rsidRDefault="006304AD" w:rsidP="00F623DB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Prostředí</w:t>
            </w:r>
          </w:p>
        </w:tc>
        <w:tc>
          <w:tcPr>
            <w:tcW w:w="6047" w:type="dxa"/>
          </w:tcPr>
          <w:p w14:paraId="754B6D78" w14:textId="63349F84" w:rsidR="006304AD" w:rsidRDefault="006304AD" w:rsidP="006304AD">
            <w:pPr>
              <w:rPr>
                <w:rFonts w:cs="Tahoma"/>
                <w:sz w:val="28"/>
                <w:szCs w:val="28"/>
              </w:rPr>
            </w:pPr>
            <w:r>
              <w:t xml:space="preserve">AA4, AB4, </w:t>
            </w:r>
            <w:r w:rsidRPr="006304AD">
              <w:rPr>
                <w:b/>
                <w:bCs/>
              </w:rPr>
              <w:t>AD2</w:t>
            </w:r>
            <w:r>
              <w:t xml:space="preserve">, </w:t>
            </w:r>
            <w:r w:rsidRPr="006304AD">
              <w:rPr>
                <w:b/>
                <w:bCs/>
              </w:rPr>
              <w:t>BC3</w:t>
            </w:r>
            <w:r>
              <w:t>, BD</w:t>
            </w:r>
            <w:r w:rsidR="00A06FEF">
              <w:t>2</w:t>
            </w:r>
          </w:p>
        </w:tc>
      </w:tr>
      <w:tr w:rsidR="006304AD" w14:paraId="55B28793" w14:textId="77777777" w:rsidTr="006304AD">
        <w:tc>
          <w:tcPr>
            <w:tcW w:w="3020" w:type="dxa"/>
          </w:tcPr>
          <w:p w14:paraId="5ACE79E3" w14:textId="5F73E95E" w:rsidR="006304AD" w:rsidRDefault="006304AD" w:rsidP="00F623DB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3E26E211" w14:textId="5F8F7F10" w:rsidR="006304AD" w:rsidRDefault="006304AD" w:rsidP="006304AD">
            <w:r>
              <w:t>Zvláště nebezpečný</w:t>
            </w:r>
          </w:p>
        </w:tc>
      </w:tr>
    </w:tbl>
    <w:p w14:paraId="40A407EE" w14:textId="238D3C7D" w:rsidR="00E5080F" w:rsidRDefault="00E5080F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p w14:paraId="7C564765" w14:textId="77777777" w:rsidR="002A1EBA" w:rsidRDefault="002A1EBA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6304AD" w14:paraId="2568F9ED" w14:textId="77777777" w:rsidTr="008F2B59">
        <w:tc>
          <w:tcPr>
            <w:tcW w:w="3020" w:type="dxa"/>
          </w:tcPr>
          <w:p w14:paraId="1A731A8E" w14:textId="77777777" w:rsidR="006304AD" w:rsidRDefault="006304AD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Objekt</w:t>
            </w:r>
          </w:p>
        </w:tc>
        <w:tc>
          <w:tcPr>
            <w:tcW w:w="6047" w:type="dxa"/>
          </w:tcPr>
          <w:p w14:paraId="4CCE6797" w14:textId="541BDFC6" w:rsidR="006304AD" w:rsidRDefault="00A06FEF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VDJ + ČS Útěchov</w:t>
            </w:r>
          </w:p>
        </w:tc>
      </w:tr>
      <w:tr w:rsidR="006304AD" w14:paraId="28DF5ED3" w14:textId="77777777" w:rsidTr="008F2B59">
        <w:tc>
          <w:tcPr>
            <w:tcW w:w="3020" w:type="dxa"/>
          </w:tcPr>
          <w:p w14:paraId="4748CC6B" w14:textId="77777777" w:rsidR="006304AD" w:rsidRDefault="006304AD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4ED6FE1C" w14:textId="38D87D80" w:rsidR="006304AD" w:rsidRPr="006304AD" w:rsidRDefault="00A06FEF" w:rsidP="008F2B59">
            <w:pPr>
              <w:rPr>
                <w:rFonts w:cs="Tahoma"/>
                <w:b/>
                <w:bCs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Rozvodna</w:t>
            </w:r>
          </w:p>
        </w:tc>
      </w:tr>
      <w:tr w:rsidR="006304AD" w14:paraId="0B0EC056" w14:textId="77777777" w:rsidTr="008F2B59">
        <w:tc>
          <w:tcPr>
            <w:tcW w:w="3020" w:type="dxa"/>
          </w:tcPr>
          <w:p w14:paraId="1C4598A6" w14:textId="77777777" w:rsidR="006304AD" w:rsidRDefault="006304AD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Prostředí</w:t>
            </w:r>
          </w:p>
        </w:tc>
        <w:tc>
          <w:tcPr>
            <w:tcW w:w="6047" w:type="dxa"/>
          </w:tcPr>
          <w:p w14:paraId="34FDE389" w14:textId="7031B0C1" w:rsidR="006304AD" w:rsidRDefault="006304AD" w:rsidP="008F2B59">
            <w:pPr>
              <w:rPr>
                <w:rFonts w:cs="Tahoma"/>
                <w:sz w:val="28"/>
                <w:szCs w:val="28"/>
              </w:rPr>
            </w:pPr>
            <w:r>
              <w:t>AA</w:t>
            </w:r>
            <w:r w:rsidR="00A06FEF">
              <w:t>5</w:t>
            </w:r>
            <w:r>
              <w:t>, AB</w:t>
            </w:r>
            <w:r w:rsidR="00A06FEF">
              <w:t>5</w:t>
            </w:r>
          </w:p>
        </w:tc>
      </w:tr>
      <w:tr w:rsidR="006304AD" w14:paraId="52AFD4F3" w14:textId="77777777" w:rsidTr="008F2B59">
        <w:tc>
          <w:tcPr>
            <w:tcW w:w="3020" w:type="dxa"/>
          </w:tcPr>
          <w:p w14:paraId="4FF5543F" w14:textId="77777777" w:rsidR="006304AD" w:rsidRDefault="006304AD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11ADC6C9" w14:textId="7F430E7D" w:rsidR="006304AD" w:rsidRDefault="00A06FEF" w:rsidP="008F2B59">
            <w:r>
              <w:t>Normální</w:t>
            </w:r>
          </w:p>
        </w:tc>
      </w:tr>
    </w:tbl>
    <w:p w14:paraId="460A6AC4" w14:textId="453EBF74" w:rsidR="006304AD" w:rsidRDefault="006304AD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p w14:paraId="13439A90" w14:textId="77777777" w:rsidR="002A1EBA" w:rsidRDefault="002A1EBA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2A1EBA" w14:paraId="553780FC" w14:textId="77777777" w:rsidTr="008F2B59">
        <w:tc>
          <w:tcPr>
            <w:tcW w:w="3020" w:type="dxa"/>
          </w:tcPr>
          <w:p w14:paraId="47A6DF1D" w14:textId="77777777" w:rsidR="002A1EBA" w:rsidRDefault="002A1EBA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Objekt</w:t>
            </w:r>
          </w:p>
        </w:tc>
        <w:tc>
          <w:tcPr>
            <w:tcW w:w="6047" w:type="dxa"/>
          </w:tcPr>
          <w:p w14:paraId="67CA4149" w14:textId="0518B8FF" w:rsidR="002A1EBA" w:rsidRDefault="00A06FEF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VDJ + ČS Útěchov</w:t>
            </w:r>
          </w:p>
        </w:tc>
      </w:tr>
      <w:tr w:rsidR="002A1EBA" w14:paraId="31C945BF" w14:textId="77777777" w:rsidTr="008F2B59">
        <w:tc>
          <w:tcPr>
            <w:tcW w:w="3020" w:type="dxa"/>
          </w:tcPr>
          <w:p w14:paraId="4D5C19DD" w14:textId="77777777" w:rsidR="002A1EBA" w:rsidRDefault="002A1EBA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615916B7" w14:textId="698C86E0" w:rsidR="002A1EBA" w:rsidRPr="006304AD" w:rsidRDefault="00A06FEF" w:rsidP="008F2B59">
            <w:pPr>
              <w:rPr>
                <w:rFonts w:cs="Tahoma"/>
                <w:b/>
                <w:bCs/>
                <w:sz w:val="28"/>
                <w:szCs w:val="28"/>
              </w:rPr>
            </w:pPr>
            <w:r>
              <w:rPr>
                <w:rFonts w:cs="Tahoma"/>
                <w:b/>
                <w:bCs/>
                <w:sz w:val="28"/>
                <w:szCs w:val="28"/>
              </w:rPr>
              <w:t>Vnější prostor</w:t>
            </w:r>
          </w:p>
        </w:tc>
      </w:tr>
      <w:tr w:rsidR="002A1EBA" w14:paraId="72BB950D" w14:textId="77777777" w:rsidTr="008F2B59">
        <w:tc>
          <w:tcPr>
            <w:tcW w:w="3020" w:type="dxa"/>
          </w:tcPr>
          <w:p w14:paraId="11856D02" w14:textId="77777777" w:rsidR="002A1EBA" w:rsidRDefault="002A1EBA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Prostředí</w:t>
            </w:r>
          </w:p>
        </w:tc>
        <w:tc>
          <w:tcPr>
            <w:tcW w:w="6047" w:type="dxa"/>
          </w:tcPr>
          <w:p w14:paraId="46B3972E" w14:textId="3B0CD31A" w:rsidR="002A1EBA" w:rsidRDefault="002A1EBA" w:rsidP="008F2B59">
            <w:pPr>
              <w:rPr>
                <w:rFonts w:cs="Tahoma"/>
                <w:sz w:val="28"/>
                <w:szCs w:val="28"/>
              </w:rPr>
            </w:pPr>
            <w:r>
              <w:t>AA</w:t>
            </w:r>
            <w:r w:rsidR="004B5B19">
              <w:t>7</w:t>
            </w:r>
            <w:r>
              <w:t xml:space="preserve">, </w:t>
            </w:r>
            <w:r w:rsidRPr="009B419F">
              <w:rPr>
                <w:b/>
                <w:bCs/>
              </w:rPr>
              <w:t>AB8</w:t>
            </w:r>
            <w:r>
              <w:t xml:space="preserve">, </w:t>
            </w:r>
            <w:r w:rsidRPr="002A1EBA">
              <w:rPr>
                <w:b/>
                <w:bCs/>
              </w:rPr>
              <w:t>AD3</w:t>
            </w:r>
            <w:r w:rsidR="00A06FEF">
              <w:rPr>
                <w:b/>
                <w:bCs/>
              </w:rPr>
              <w:t xml:space="preserve"> </w:t>
            </w:r>
            <w:r w:rsidR="00A06FEF" w:rsidRPr="00A06FEF">
              <w:rPr>
                <w:b/>
                <w:bCs/>
                <w:vertAlign w:val="superscript"/>
              </w:rPr>
              <w:t>1)</w:t>
            </w:r>
            <w:r>
              <w:t xml:space="preserve">, </w:t>
            </w:r>
            <w:r w:rsidRPr="00A22501">
              <w:t>AN2</w:t>
            </w:r>
            <w:r>
              <w:t xml:space="preserve">, </w:t>
            </w:r>
            <w:r w:rsidRPr="009B419F">
              <w:rPr>
                <w:b/>
                <w:bCs/>
              </w:rPr>
              <w:t>AQ2</w:t>
            </w:r>
            <w:r>
              <w:t xml:space="preserve">, </w:t>
            </w:r>
            <w:r w:rsidRPr="009B419F">
              <w:rPr>
                <w:b/>
                <w:bCs/>
              </w:rPr>
              <w:t>AS2</w:t>
            </w:r>
            <w:r>
              <w:t>, BC2</w:t>
            </w:r>
          </w:p>
        </w:tc>
      </w:tr>
      <w:tr w:rsidR="002A1EBA" w14:paraId="092756EF" w14:textId="77777777" w:rsidTr="008F2B59">
        <w:tc>
          <w:tcPr>
            <w:tcW w:w="3020" w:type="dxa"/>
          </w:tcPr>
          <w:p w14:paraId="21520FA8" w14:textId="77777777" w:rsidR="002A1EBA" w:rsidRDefault="002A1EBA" w:rsidP="008F2B59">
            <w:pPr>
              <w:autoSpaceDE w:val="0"/>
              <w:autoSpaceDN w:val="0"/>
              <w:adjustRightInd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Prostor</w:t>
            </w:r>
          </w:p>
        </w:tc>
        <w:tc>
          <w:tcPr>
            <w:tcW w:w="6047" w:type="dxa"/>
          </w:tcPr>
          <w:p w14:paraId="642F644A" w14:textId="77777777" w:rsidR="002A1EBA" w:rsidRDefault="002A1EBA" w:rsidP="008F2B59">
            <w:r>
              <w:t>Zvláště nebezpečný</w:t>
            </w:r>
          </w:p>
        </w:tc>
      </w:tr>
    </w:tbl>
    <w:p w14:paraId="60F58036" w14:textId="454478A6" w:rsidR="002A1EBA" w:rsidRDefault="002A1EBA" w:rsidP="00F623DB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p w14:paraId="12F7D1C6" w14:textId="77777777" w:rsidR="00F84F8F" w:rsidRDefault="00F84F8F" w:rsidP="00F84F8F">
      <w:pPr>
        <w:pStyle w:val="wpcHeading2"/>
      </w:pPr>
    </w:p>
    <w:p w14:paraId="412DFB30" w14:textId="41B334A7" w:rsidR="00E5080F" w:rsidRDefault="00F84F8F" w:rsidP="00F84F8F">
      <w:pPr>
        <w:pStyle w:val="wpcHeading2"/>
      </w:pPr>
      <w:r>
        <w:t>Charakteristiky vnějších vlivů</w:t>
      </w:r>
    </w:p>
    <w:p w14:paraId="50F5B723" w14:textId="77777777" w:rsidR="00F84F8F" w:rsidRPr="006223C2" w:rsidRDefault="00F84F8F" w:rsidP="00F623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523"/>
        <w:gridCol w:w="4544"/>
      </w:tblGrid>
      <w:tr w:rsidR="006223C2" w14:paraId="3A9E96A9" w14:textId="77777777" w:rsidTr="002A1EBA">
        <w:tc>
          <w:tcPr>
            <w:tcW w:w="4523" w:type="dxa"/>
          </w:tcPr>
          <w:p w14:paraId="1C0A4A04" w14:textId="77777777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AA</w:t>
            </w:r>
            <w:r w:rsidR="002C1D1C">
              <w:rPr>
                <w:rFonts w:cs="Tahoma"/>
                <w:b/>
                <w:szCs w:val="24"/>
              </w:rPr>
              <w:t>4</w:t>
            </w:r>
          </w:p>
        </w:tc>
        <w:tc>
          <w:tcPr>
            <w:tcW w:w="4544" w:type="dxa"/>
          </w:tcPr>
          <w:p w14:paraId="51C62C4E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Teplota okolí</w:t>
            </w:r>
          </w:p>
        </w:tc>
      </w:tr>
      <w:tr w:rsidR="00DC6B51" w14:paraId="0618FBE7" w14:textId="77777777" w:rsidTr="002A1EBA">
        <w:tc>
          <w:tcPr>
            <w:tcW w:w="9067" w:type="dxa"/>
            <w:gridSpan w:val="2"/>
          </w:tcPr>
          <w:p w14:paraId="64F0D49A" w14:textId="75CE36F2" w:rsidR="00DC6B51" w:rsidRPr="00760E29" w:rsidRDefault="00DC6B51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szCs w:val="24"/>
              </w:rPr>
              <w:t>-</w:t>
            </w:r>
            <w:r w:rsidRPr="00760E29">
              <w:rPr>
                <w:rFonts w:cs="Tahoma"/>
                <w:szCs w:val="24"/>
              </w:rPr>
              <w:t>5°C až +40°C</w:t>
            </w:r>
          </w:p>
        </w:tc>
      </w:tr>
      <w:tr w:rsidR="001616E8" w14:paraId="42672D95" w14:textId="77777777" w:rsidTr="002A1EBA">
        <w:tc>
          <w:tcPr>
            <w:tcW w:w="4523" w:type="dxa"/>
          </w:tcPr>
          <w:p w14:paraId="3C2B39A7" w14:textId="60C68E6D" w:rsidR="001616E8" w:rsidRDefault="001616E8" w:rsidP="00F623DB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AA5</w:t>
            </w:r>
          </w:p>
        </w:tc>
        <w:tc>
          <w:tcPr>
            <w:tcW w:w="4544" w:type="dxa"/>
          </w:tcPr>
          <w:p w14:paraId="614F8326" w14:textId="54F4E70A" w:rsidR="001616E8" w:rsidRPr="00760E29" w:rsidRDefault="001616E8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Teplota okolí</w:t>
            </w:r>
          </w:p>
        </w:tc>
      </w:tr>
      <w:tr w:rsidR="001616E8" w14:paraId="462E1200" w14:textId="77777777" w:rsidTr="00E72DC2">
        <w:tc>
          <w:tcPr>
            <w:tcW w:w="9067" w:type="dxa"/>
            <w:gridSpan w:val="2"/>
          </w:tcPr>
          <w:p w14:paraId="1B37C931" w14:textId="6A840C68" w:rsidR="001616E8" w:rsidRPr="00760E29" w:rsidRDefault="001616E8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szCs w:val="24"/>
              </w:rPr>
              <w:t>+5</w:t>
            </w:r>
            <w:r w:rsidRPr="00760E29">
              <w:rPr>
                <w:rFonts w:cs="Tahoma"/>
                <w:szCs w:val="24"/>
              </w:rPr>
              <w:t>°C až +40°C</w:t>
            </w:r>
          </w:p>
        </w:tc>
      </w:tr>
      <w:tr w:rsidR="00DC6B51" w14:paraId="7F7AA752" w14:textId="77777777" w:rsidTr="002A1EBA">
        <w:tc>
          <w:tcPr>
            <w:tcW w:w="4523" w:type="dxa"/>
          </w:tcPr>
          <w:p w14:paraId="4C045C31" w14:textId="12D00238" w:rsidR="00DC6B51" w:rsidRPr="00760E29" w:rsidRDefault="00DC6B51" w:rsidP="00F623DB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AA</w:t>
            </w:r>
            <w:r w:rsidR="004B5B19">
              <w:rPr>
                <w:rFonts w:cs="Tahoma"/>
                <w:b/>
                <w:szCs w:val="24"/>
              </w:rPr>
              <w:t>7</w:t>
            </w:r>
          </w:p>
        </w:tc>
        <w:tc>
          <w:tcPr>
            <w:tcW w:w="4544" w:type="dxa"/>
          </w:tcPr>
          <w:p w14:paraId="5E51B431" w14:textId="6B72D034" w:rsidR="00DC6B51" w:rsidRPr="00760E29" w:rsidRDefault="00DC6B51" w:rsidP="00F623DB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Teplota okolí</w:t>
            </w:r>
          </w:p>
        </w:tc>
      </w:tr>
      <w:tr w:rsidR="00760E29" w14:paraId="26711F27" w14:textId="77777777" w:rsidTr="002A1EBA">
        <w:tc>
          <w:tcPr>
            <w:tcW w:w="9067" w:type="dxa"/>
            <w:gridSpan w:val="2"/>
          </w:tcPr>
          <w:p w14:paraId="7106A191" w14:textId="1A6F793F" w:rsidR="00760E29" w:rsidRPr="00760E29" w:rsidRDefault="002C1D1C" w:rsidP="00F623DB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-</w:t>
            </w:r>
            <w:r w:rsidR="004B5B19">
              <w:rPr>
                <w:rFonts w:cs="Tahoma"/>
                <w:szCs w:val="24"/>
              </w:rPr>
              <w:t>25</w:t>
            </w:r>
            <w:r w:rsidR="00760E29" w:rsidRPr="00760E29">
              <w:rPr>
                <w:rFonts w:cs="Tahoma"/>
                <w:szCs w:val="24"/>
              </w:rPr>
              <w:t>°C až +40°C</w:t>
            </w:r>
          </w:p>
        </w:tc>
      </w:tr>
      <w:tr w:rsidR="006223C2" w14:paraId="526521F9" w14:textId="77777777" w:rsidTr="002A1EBA">
        <w:tc>
          <w:tcPr>
            <w:tcW w:w="4523" w:type="dxa"/>
          </w:tcPr>
          <w:p w14:paraId="5CC4EF29" w14:textId="16147418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AB</w:t>
            </w:r>
            <w:r w:rsidR="006304AD">
              <w:rPr>
                <w:rFonts w:cs="Tahoma"/>
                <w:b/>
                <w:szCs w:val="24"/>
              </w:rPr>
              <w:t>4</w:t>
            </w:r>
          </w:p>
        </w:tc>
        <w:tc>
          <w:tcPr>
            <w:tcW w:w="4544" w:type="dxa"/>
          </w:tcPr>
          <w:p w14:paraId="0A17E97D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Vlhkost</w:t>
            </w:r>
          </w:p>
        </w:tc>
      </w:tr>
      <w:tr w:rsidR="00760E29" w14:paraId="67F2848C" w14:textId="77777777" w:rsidTr="002A1EBA">
        <w:tc>
          <w:tcPr>
            <w:tcW w:w="9067" w:type="dxa"/>
            <w:gridSpan w:val="2"/>
          </w:tcPr>
          <w:p w14:paraId="0CD524D4" w14:textId="578D993D" w:rsidR="00760E29" w:rsidRPr="00760E29" w:rsidRDefault="006304AD" w:rsidP="00F623DB">
            <w:pPr>
              <w:rPr>
                <w:rFonts w:cs="Tahoma"/>
                <w:szCs w:val="24"/>
              </w:rPr>
            </w:pPr>
            <w:r>
              <w:rPr>
                <w:rFonts w:cs="Arial"/>
              </w:rPr>
              <w:t>Prostory chráněné před atmosférickými vlivy, bez regulace teploty a vlhkosti. Vytápění se zde může používat ke zvýšení chladné teploty okolí.</w:t>
            </w:r>
          </w:p>
        </w:tc>
      </w:tr>
      <w:tr w:rsidR="001616E8" w14:paraId="289BDFDF" w14:textId="77777777" w:rsidTr="002A1EBA">
        <w:tc>
          <w:tcPr>
            <w:tcW w:w="4523" w:type="dxa"/>
          </w:tcPr>
          <w:p w14:paraId="4AE654EC" w14:textId="0FF80701" w:rsidR="001616E8" w:rsidRPr="004B5B19" w:rsidRDefault="001616E8" w:rsidP="00F623DB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AB5</w:t>
            </w:r>
          </w:p>
        </w:tc>
        <w:tc>
          <w:tcPr>
            <w:tcW w:w="4544" w:type="dxa"/>
          </w:tcPr>
          <w:p w14:paraId="0154ADCA" w14:textId="7FA302A2" w:rsidR="001616E8" w:rsidRPr="00760E29" w:rsidRDefault="001616E8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Vlhkost</w:t>
            </w:r>
          </w:p>
        </w:tc>
      </w:tr>
      <w:tr w:rsidR="001616E8" w14:paraId="0D269234" w14:textId="77777777" w:rsidTr="00E75D8E">
        <w:tc>
          <w:tcPr>
            <w:tcW w:w="9067" w:type="dxa"/>
            <w:gridSpan w:val="2"/>
          </w:tcPr>
          <w:p w14:paraId="1216BB92" w14:textId="6CDEEEF6" w:rsidR="001616E8" w:rsidRPr="00760E29" w:rsidRDefault="001616E8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Prostory chráněné před atmosférickými vlivy, s regulací teploty</w:t>
            </w:r>
          </w:p>
        </w:tc>
      </w:tr>
      <w:tr w:rsidR="00DC6B51" w14:paraId="4B5EC82C" w14:textId="77777777" w:rsidTr="002A1EBA">
        <w:tc>
          <w:tcPr>
            <w:tcW w:w="4523" w:type="dxa"/>
          </w:tcPr>
          <w:p w14:paraId="55323A71" w14:textId="4D8D35D1" w:rsidR="00DC6B51" w:rsidRPr="004B5B19" w:rsidRDefault="00DC6B51" w:rsidP="00F623DB">
            <w:pPr>
              <w:rPr>
                <w:rFonts w:cs="Arial"/>
                <w:b/>
                <w:bCs/>
              </w:rPr>
            </w:pPr>
            <w:r w:rsidRPr="004B5B19">
              <w:rPr>
                <w:rFonts w:cs="Arial"/>
                <w:b/>
                <w:bCs/>
              </w:rPr>
              <w:t>AB</w:t>
            </w:r>
            <w:r w:rsidR="00147684">
              <w:rPr>
                <w:rFonts w:cs="Arial"/>
                <w:b/>
                <w:bCs/>
              </w:rPr>
              <w:t>8</w:t>
            </w:r>
          </w:p>
        </w:tc>
        <w:tc>
          <w:tcPr>
            <w:tcW w:w="4544" w:type="dxa"/>
          </w:tcPr>
          <w:p w14:paraId="3EC94B69" w14:textId="3DE7DC57" w:rsidR="00DC6B51" w:rsidRDefault="00DC6B51" w:rsidP="00F623DB">
            <w:pPr>
              <w:rPr>
                <w:rFonts w:cs="Arial"/>
              </w:rPr>
            </w:pPr>
            <w:r w:rsidRPr="00760E29">
              <w:rPr>
                <w:rFonts w:cs="Tahoma"/>
                <w:bCs/>
                <w:szCs w:val="24"/>
              </w:rPr>
              <w:t>Vlhkost</w:t>
            </w:r>
          </w:p>
        </w:tc>
      </w:tr>
      <w:tr w:rsidR="00DC6B51" w14:paraId="0E05835E" w14:textId="77777777" w:rsidTr="002A1EBA">
        <w:tc>
          <w:tcPr>
            <w:tcW w:w="9067" w:type="dxa"/>
            <w:gridSpan w:val="2"/>
          </w:tcPr>
          <w:p w14:paraId="057253CD" w14:textId="286C8561" w:rsidR="00DC6B51" w:rsidRDefault="00DC6B51" w:rsidP="00F623DB">
            <w:pPr>
              <w:rPr>
                <w:rFonts w:cs="Arial"/>
              </w:rPr>
            </w:pPr>
            <w:r>
              <w:rPr>
                <w:rFonts w:cs="Arial"/>
              </w:rPr>
              <w:t>Venovní prostory a prostory nechráněné před atmosférickými vlivy s nízkými a vysokými teplotami</w:t>
            </w:r>
          </w:p>
        </w:tc>
      </w:tr>
      <w:tr w:rsidR="006223C2" w14:paraId="31ED3492" w14:textId="77777777" w:rsidTr="002A1EBA">
        <w:tc>
          <w:tcPr>
            <w:tcW w:w="4523" w:type="dxa"/>
          </w:tcPr>
          <w:p w14:paraId="5DD3DD27" w14:textId="77777777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AC1</w:t>
            </w:r>
          </w:p>
        </w:tc>
        <w:tc>
          <w:tcPr>
            <w:tcW w:w="4544" w:type="dxa"/>
          </w:tcPr>
          <w:p w14:paraId="23D80965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Nadmo</w:t>
            </w:r>
            <w:r w:rsidRPr="00760E29">
              <w:rPr>
                <w:rFonts w:cs="Tahoma"/>
                <w:szCs w:val="24"/>
              </w:rPr>
              <w:t>ř</w:t>
            </w:r>
            <w:r w:rsidRPr="00760E29">
              <w:rPr>
                <w:rFonts w:cs="Tahoma"/>
                <w:bCs/>
                <w:szCs w:val="24"/>
              </w:rPr>
              <w:t>ská výška</w:t>
            </w:r>
          </w:p>
        </w:tc>
      </w:tr>
      <w:tr w:rsidR="00760E29" w14:paraId="3960D992" w14:textId="77777777" w:rsidTr="002A1EBA">
        <w:tc>
          <w:tcPr>
            <w:tcW w:w="9067" w:type="dxa"/>
            <w:gridSpan w:val="2"/>
          </w:tcPr>
          <w:p w14:paraId="74068673" w14:textId="77777777" w:rsidR="00760E29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szCs w:val="24"/>
              </w:rPr>
              <w:t>do 2000 m nad mořem</w:t>
            </w:r>
          </w:p>
        </w:tc>
      </w:tr>
      <w:tr w:rsidR="00DC6B51" w14:paraId="05022C1B" w14:textId="77777777" w:rsidTr="002A1EBA">
        <w:tc>
          <w:tcPr>
            <w:tcW w:w="4523" w:type="dxa"/>
          </w:tcPr>
          <w:p w14:paraId="199BAD8D" w14:textId="17BF360E" w:rsidR="00DC6B51" w:rsidRPr="00760E29" w:rsidRDefault="00DC6B51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/>
                <w:bCs/>
                <w:szCs w:val="24"/>
              </w:rPr>
              <w:t>AD2</w:t>
            </w:r>
          </w:p>
        </w:tc>
        <w:tc>
          <w:tcPr>
            <w:tcW w:w="4544" w:type="dxa"/>
          </w:tcPr>
          <w:p w14:paraId="1C18F881" w14:textId="6022F024" w:rsidR="00DC6B51" w:rsidRPr="00760E29" w:rsidRDefault="00DC6B51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Voda</w:t>
            </w:r>
          </w:p>
        </w:tc>
      </w:tr>
      <w:tr w:rsidR="002A1EBA" w14:paraId="28BAFB32" w14:textId="77777777" w:rsidTr="002A1EBA">
        <w:tc>
          <w:tcPr>
            <w:tcW w:w="9067" w:type="dxa"/>
            <w:gridSpan w:val="2"/>
          </w:tcPr>
          <w:p w14:paraId="7676056C" w14:textId="03353E22" w:rsidR="002A1EBA" w:rsidRPr="00760E29" w:rsidRDefault="002A1EBA" w:rsidP="00F623DB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szCs w:val="24"/>
              </w:rPr>
              <w:t>Možnost padajících kapek</w:t>
            </w:r>
          </w:p>
        </w:tc>
      </w:tr>
      <w:tr w:rsidR="002A1EBA" w14:paraId="432D1256" w14:textId="77777777" w:rsidTr="002A1EBA">
        <w:tc>
          <w:tcPr>
            <w:tcW w:w="4523" w:type="dxa"/>
          </w:tcPr>
          <w:p w14:paraId="0813D92F" w14:textId="2CB6458C" w:rsidR="002A1EBA" w:rsidRPr="00760E29" w:rsidRDefault="002A1EBA" w:rsidP="00F623DB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bCs/>
                <w:szCs w:val="24"/>
              </w:rPr>
              <w:t>AD</w:t>
            </w:r>
            <w:r>
              <w:rPr>
                <w:rFonts w:cs="Tahoma"/>
                <w:b/>
                <w:bCs/>
                <w:szCs w:val="24"/>
              </w:rPr>
              <w:t>3</w:t>
            </w:r>
          </w:p>
        </w:tc>
        <w:tc>
          <w:tcPr>
            <w:tcW w:w="4544" w:type="dxa"/>
          </w:tcPr>
          <w:p w14:paraId="7C7F8563" w14:textId="433D6B0B" w:rsidR="002A1EBA" w:rsidRPr="00760E29" w:rsidRDefault="002A1EBA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Voda</w:t>
            </w:r>
          </w:p>
        </w:tc>
      </w:tr>
      <w:tr w:rsidR="00DC6B51" w14:paraId="5122C6B9" w14:textId="77777777" w:rsidTr="002A1EBA">
        <w:tc>
          <w:tcPr>
            <w:tcW w:w="9067" w:type="dxa"/>
            <w:gridSpan w:val="2"/>
          </w:tcPr>
          <w:p w14:paraId="4EB6AD4A" w14:textId="0AD11757" w:rsidR="00DC6B51" w:rsidRPr="00760E29" w:rsidRDefault="002A1EBA" w:rsidP="00F623DB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Vodní tříšť</w:t>
            </w:r>
          </w:p>
        </w:tc>
      </w:tr>
      <w:tr w:rsidR="006223C2" w14:paraId="77764918" w14:textId="77777777" w:rsidTr="002A1EBA">
        <w:tc>
          <w:tcPr>
            <w:tcW w:w="4523" w:type="dxa"/>
          </w:tcPr>
          <w:p w14:paraId="5387902D" w14:textId="56DBC49D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bCs/>
                <w:szCs w:val="24"/>
              </w:rPr>
              <w:t>AD</w:t>
            </w:r>
            <w:r w:rsidR="00DC6B51">
              <w:rPr>
                <w:rFonts w:cs="Tahoma"/>
                <w:b/>
                <w:bCs/>
                <w:szCs w:val="24"/>
              </w:rPr>
              <w:t>7</w:t>
            </w:r>
          </w:p>
        </w:tc>
        <w:tc>
          <w:tcPr>
            <w:tcW w:w="4544" w:type="dxa"/>
          </w:tcPr>
          <w:p w14:paraId="12B2FBE5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Voda</w:t>
            </w:r>
          </w:p>
        </w:tc>
      </w:tr>
      <w:tr w:rsidR="00760E29" w14:paraId="7C07A9DD" w14:textId="77777777" w:rsidTr="002A1EBA">
        <w:tc>
          <w:tcPr>
            <w:tcW w:w="9067" w:type="dxa"/>
            <w:gridSpan w:val="2"/>
          </w:tcPr>
          <w:p w14:paraId="0FDF13CF" w14:textId="6E09951C" w:rsidR="00760E29" w:rsidRPr="00760E29" w:rsidRDefault="00DC6B51" w:rsidP="00F623DB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lastRenderedPageBreak/>
              <w:t>Mělké ponoření</w:t>
            </w:r>
          </w:p>
        </w:tc>
      </w:tr>
      <w:tr w:rsidR="006223C2" w14:paraId="2F39DD4C" w14:textId="77777777" w:rsidTr="002A1EBA">
        <w:tc>
          <w:tcPr>
            <w:tcW w:w="4523" w:type="dxa"/>
          </w:tcPr>
          <w:p w14:paraId="4D0C6FEE" w14:textId="77777777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AE1</w:t>
            </w:r>
          </w:p>
        </w:tc>
        <w:tc>
          <w:tcPr>
            <w:tcW w:w="4544" w:type="dxa"/>
          </w:tcPr>
          <w:p w14:paraId="712EE5FC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Cizí t</w:t>
            </w:r>
            <w:r w:rsidRPr="00760E29">
              <w:rPr>
                <w:rFonts w:cs="Tahoma"/>
                <w:szCs w:val="24"/>
              </w:rPr>
              <w:t>e</w:t>
            </w:r>
            <w:r w:rsidRPr="00760E29">
              <w:rPr>
                <w:rFonts w:cs="Tahoma"/>
                <w:bCs/>
                <w:szCs w:val="24"/>
              </w:rPr>
              <w:t>lesa</w:t>
            </w:r>
          </w:p>
        </w:tc>
      </w:tr>
      <w:tr w:rsidR="00760E29" w14:paraId="3B35BF97" w14:textId="77777777" w:rsidTr="002A1EBA">
        <w:tc>
          <w:tcPr>
            <w:tcW w:w="9067" w:type="dxa"/>
            <w:gridSpan w:val="2"/>
          </w:tcPr>
          <w:p w14:paraId="59EB840D" w14:textId="77777777" w:rsidR="00760E29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szCs w:val="24"/>
              </w:rPr>
              <w:t>Zanedbatelný výskyt malých p</w:t>
            </w:r>
            <w:r w:rsidR="006A7C87">
              <w:rPr>
                <w:rFonts w:cs="Tahoma"/>
                <w:szCs w:val="24"/>
              </w:rPr>
              <w:t>ř</w:t>
            </w:r>
            <w:r w:rsidRPr="00760E29">
              <w:rPr>
                <w:rFonts w:cs="Tahoma"/>
                <w:szCs w:val="24"/>
              </w:rPr>
              <w:t>edm</w:t>
            </w:r>
            <w:r w:rsidR="006A7C87">
              <w:rPr>
                <w:rFonts w:cs="Tahoma"/>
                <w:szCs w:val="24"/>
              </w:rPr>
              <w:t>ě</w:t>
            </w:r>
            <w:r w:rsidRPr="00760E29">
              <w:rPr>
                <w:rFonts w:cs="Tahoma"/>
                <w:szCs w:val="24"/>
              </w:rPr>
              <w:t>t</w:t>
            </w:r>
            <w:r w:rsidR="006A7C87">
              <w:rPr>
                <w:rFonts w:cs="Tahoma"/>
                <w:szCs w:val="24"/>
              </w:rPr>
              <w:t>ů</w:t>
            </w:r>
            <w:r w:rsidRPr="00760E29">
              <w:rPr>
                <w:rFonts w:cs="Tahoma"/>
                <w:szCs w:val="24"/>
              </w:rPr>
              <w:t xml:space="preserve"> a prachu</w:t>
            </w:r>
          </w:p>
        </w:tc>
      </w:tr>
      <w:tr w:rsidR="006223C2" w14:paraId="487A6BC7" w14:textId="77777777" w:rsidTr="002A1EBA">
        <w:tc>
          <w:tcPr>
            <w:tcW w:w="4523" w:type="dxa"/>
          </w:tcPr>
          <w:p w14:paraId="1803C7AB" w14:textId="27CE76EB" w:rsidR="006223C2" w:rsidRPr="00760E29" w:rsidRDefault="006223C2" w:rsidP="00F623DB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AF</w:t>
            </w:r>
            <w:r w:rsidR="006304AD">
              <w:rPr>
                <w:rFonts w:cs="Tahoma"/>
                <w:b/>
                <w:szCs w:val="24"/>
              </w:rPr>
              <w:t>2</w:t>
            </w:r>
          </w:p>
        </w:tc>
        <w:tc>
          <w:tcPr>
            <w:tcW w:w="4544" w:type="dxa"/>
          </w:tcPr>
          <w:p w14:paraId="640FAD5B" w14:textId="77777777" w:rsidR="006223C2" w:rsidRPr="00760E29" w:rsidRDefault="00760E29" w:rsidP="00F623DB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Koroze</w:t>
            </w:r>
          </w:p>
        </w:tc>
      </w:tr>
      <w:tr w:rsidR="002F24F2" w14:paraId="0D93D661" w14:textId="77777777" w:rsidTr="002A1EBA">
        <w:tc>
          <w:tcPr>
            <w:tcW w:w="9067" w:type="dxa"/>
            <w:gridSpan w:val="2"/>
          </w:tcPr>
          <w:p w14:paraId="489169C7" w14:textId="174D297B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Výskyt korozivních nebo znečišťujících látek je atmosférický</w:t>
            </w:r>
          </w:p>
        </w:tc>
      </w:tr>
      <w:tr w:rsidR="002F24F2" w14:paraId="6A1D1C4D" w14:textId="77777777" w:rsidTr="002A1EBA">
        <w:tc>
          <w:tcPr>
            <w:tcW w:w="4523" w:type="dxa"/>
          </w:tcPr>
          <w:p w14:paraId="3D78ADB9" w14:textId="7356CF88" w:rsidR="002F24F2" w:rsidRPr="002F24F2" w:rsidRDefault="002F24F2" w:rsidP="00F623DB">
            <w:pPr>
              <w:rPr>
                <w:rFonts w:cs="Tahoma"/>
                <w:b/>
                <w:bCs/>
                <w:szCs w:val="24"/>
              </w:rPr>
            </w:pPr>
            <w:r w:rsidRPr="002F24F2">
              <w:rPr>
                <w:b/>
                <w:bCs/>
              </w:rPr>
              <w:t>AH1</w:t>
            </w:r>
          </w:p>
        </w:tc>
        <w:tc>
          <w:tcPr>
            <w:tcW w:w="4544" w:type="dxa"/>
          </w:tcPr>
          <w:p w14:paraId="59AD5830" w14:textId="21639DD3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Vibrace</w:t>
            </w:r>
          </w:p>
        </w:tc>
      </w:tr>
      <w:tr w:rsidR="002F24F2" w14:paraId="38093ABA" w14:textId="77777777" w:rsidTr="002A1EBA">
        <w:tc>
          <w:tcPr>
            <w:tcW w:w="9067" w:type="dxa"/>
            <w:gridSpan w:val="2"/>
          </w:tcPr>
          <w:p w14:paraId="50F09176" w14:textId="3B695ABE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Mírné</w:t>
            </w:r>
          </w:p>
        </w:tc>
      </w:tr>
      <w:tr w:rsidR="002F24F2" w14:paraId="75A72B59" w14:textId="77777777" w:rsidTr="002A1EBA">
        <w:tc>
          <w:tcPr>
            <w:tcW w:w="4523" w:type="dxa"/>
          </w:tcPr>
          <w:p w14:paraId="488906B3" w14:textId="587C814B" w:rsidR="002F24F2" w:rsidRPr="00760E29" w:rsidRDefault="002F24F2" w:rsidP="00F623DB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AK1</w:t>
            </w:r>
          </w:p>
        </w:tc>
        <w:tc>
          <w:tcPr>
            <w:tcW w:w="4544" w:type="dxa"/>
          </w:tcPr>
          <w:p w14:paraId="4BD2EBA6" w14:textId="25875832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Výskyt rostlinstva nebo plísni</w:t>
            </w:r>
          </w:p>
        </w:tc>
      </w:tr>
      <w:tr w:rsidR="002F24F2" w14:paraId="1396B363" w14:textId="77777777" w:rsidTr="002A1EBA">
        <w:tc>
          <w:tcPr>
            <w:tcW w:w="9067" w:type="dxa"/>
            <w:gridSpan w:val="2"/>
          </w:tcPr>
          <w:p w14:paraId="619E5E5B" w14:textId="14D75FEA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bez nebezpe</w:t>
            </w:r>
            <w:r>
              <w:rPr>
                <w:rFonts w:cs="Arial" w:hint="eastAsia"/>
              </w:rPr>
              <w:t>č</w:t>
            </w:r>
            <w:r>
              <w:rPr>
                <w:rFonts w:cs="Arial"/>
              </w:rPr>
              <w:t>í</w:t>
            </w:r>
          </w:p>
        </w:tc>
      </w:tr>
      <w:tr w:rsidR="002F24F2" w14:paraId="3EA5FD07" w14:textId="77777777" w:rsidTr="002A1EBA">
        <w:tc>
          <w:tcPr>
            <w:tcW w:w="4523" w:type="dxa"/>
          </w:tcPr>
          <w:p w14:paraId="66027C9A" w14:textId="7FB87E16" w:rsidR="002F24F2" w:rsidRPr="00760E29" w:rsidRDefault="002F24F2" w:rsidP="00F623DB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AL1</w:t>
            </w:r>
          </w:p>
        </w:tc>
        <w:tc>
          <w:tcPr>
            <w:tcW w:w="4544" w:type="dxa"/>
          </w:tcPr>
          <w:p w14:paraId="0872FECF" w14:textId="56FA03D4" w:rsidR="002F24F2" w:rsidRPr="00760E29" w:rsidRDefault="002F24F2" w:rsidP="00F623DB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Výskyt živočichů</w:t>
            </w:r>
          </w:p>
        </w:tc>
      </w:tr>
      <w:tr w:rsidR="002F24F2" w14:paraId="4C58410E" w14:textId="77777777" w:rsidTr="002A1EBA">
        <w:tc>
          <w:tcPr>
            <w:tcW w:w="9067" w:type="dxa"/>
            <w:gridSpan w:val="2"/>
          </w:tcPr>
          <w:p w14:paraId="3423614B" w14:textId="1599FFF3" w:rsidR="002F24F2" w:rsidRPr="002F24F2" w:rsidRDefault="002F24F2" w:rsidP="00F623DB">
            <w:pPr>
              <w:rPr>
                <w:rFonts w:cs="Arial"/>
              </w:rPr>
            </w:pPr>
            <w:r>
              <w:rPr>
                <w:rFonts w:cs="Arial"/>
              </w:rPr>
              <w:t xml:space="preserve">Není vážné nebezpečí výskytu </w:t>
            </w:r>
            <w:r>
              <w:rPr>
                <w:rFonts w:cs="Arial" w:hint="eastAsia"/>
              </w:rPr>
              <w:t>ž</w:t>
            </w:r>
            <w:r>
              <w:rPr>
                <w:rFonts w:cs="Arial"/>
              </w:rPr>
              <w:t>ivo</w:t>
            </w:r>
            <w:r>
              <w:rPr>
                <w:rFonts w:cs="Arial" w:hint="eastAsia"/>
              </w:rPr>
              <w:t>č</w:t>
            </w:r>
            <w:r>
              <w:rPr>
                <w:rFonts w:cs="Arial"/>
              </w:rPr>
              <w:t>ich</w:t>
            </w:r>
            <w:r>
              <w:rPr>
                <w:rFonts w:cs="Arial" w:hint="eastAsia"/>
              </w:rPr>
              <w:t>ů</w:t>
            </w:r>
          </w:p>
        </w:tc>
      </w:tr>
      <w:tr w:rsidR="008B22E3" w14:paraId="00F86242" w14:textId="77777777" w:rsidTr="002A1EBA">
        <w:tc>
          <w:tcPr>
            <w:tcW w:w="4523" w:type="dxa"/>
          </w:tcPr>
          <w:p w14:paraId="012951D7" w14:textId="13DC4033" w:rsidR="008B22E3" w:rsidRPr="00760E29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AM1-1</w:t>
            </w:r>
          </w:p>
        </w:tc>
        <w:tc>
          <w:tcPr>
            <w:tcW w:w="4544" w:type="dxa"/>
          </w:tcPr>
          <w:p w14:paraId="2935688B" w14:textId="790ADE92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Elektromagnetická, elektrostatická nebo ionizující působení – zanedbatelné</w:t>
            </w:r>
          </w:p>
        </w:tc>
      </w:tr>
      <w:tr w:rsidR="008B22E3" w14:paraId="51DC3B4C" w14:textId="77777777" w:rsidTr="002A1EBA">
        <w:tc>
          <w:tcPr>
            <w:tcW w:w="9067" w:type="dxa"/>
            <w:gridSpan w:val="2"/>
          </w:tcPr>
          <w:p w14:paraId="33F82625" w14:textId="4C038030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Kontrolovaná úroveň</w:t>
            </w:r>
          </w:p>
        </w:tc>
      </w:tr>
      <w:tr w:rsidR="008B22E3" w14:paraId="5471331F" w14:textId="77777777" w:rsidTr="002A1EBA">
        <w:tc>
          <w:tcPr>
            <w:tcW w:w="4523" w:type="dxa"/>
          </w:tcPr>
          <w:p w14:paraId="1ACD8691" w14:textId="60E4EE6F" w:rsidR="008B22E3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AN2</w:t>
            </w:r>
          </w:p>
        </w:tc>
        <w:tc>
          <w:tcPr>
            <w:tcW w:w="4544" w:type="dxa"/>
          </w:tcPr>
          <w:p w14:paraId="59B01DB9" w14:textId="70F8A394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Intenzita slunečního záření</w:t>
            </w:r>
          </w:p>
        </w:tc>
      </w:tr>
      <w:tr w:rsidR="008B22E3" w14:paraId="20C19D35" w14:textId="77777777" w:rsidTr="002A1EBA">
        <w:tc>
          <w:tcPr>
            <w:tcW w:w="9067" w:type="dxa"/>
            <w:gridSpan w:val="2"/>
          </w:tcPr>
          <w:p w14:paraId="71FA0C95" w14:textId="069664F7" w:rsidR="008B22E3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Střední úroveň</w:t>
            </w:r>
          </w:p>
        </w:tc>
      </w:tr>
      <w:tr w:rsidR="008B22E3" w14:paraId="3543770A" w14:textId="77777777" w:rsidTr="002A1EBA">
        <w:tc>
          <w:tcPr>
            <w:tcW w:w="4523" w:type="dxa"/>
          </w:tcPr>
          <w:p w14:paraId="3DC821DE" w14:textId="4062DA37" w:rsidR="008B22E3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AP1</w:t>
            </w:r>
          </w:p>
        </w:tc>
        <w:tc>
          <w:tcPr>
            <w:tcW w:w="4544" w:type="dxa"/>
          </w:tcPr>
          <w:p w14:paraId="41C81E69" w14:textId="244C13C2" w:rsidR="008B22E3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Seizmické účinky</w:t>
            </w:r>
          </w:p>
        </w:tc>
      </w:tr>
      <w:tr w:rsidR="008B22E3" w14:paraId="553BAA5D" w14:textId="77777777" w:rsidTr="002A1EBA">
        <w:tc>
          <w:tcPr>
            <w:tcW w:w="9067" w:type="dxa"/>
            <w:gridSpan w:val="2"/>
          </w:tcPr>
          <w:p w14:paraId="21F1D316" w14:textId="53DD9B00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Zanedbatelné</w:t>
            </w:r>
          </w:p>
        </w:tc>
      </w:tr>
      <w:tr w:rsidR="008B22E3" w14:paraId="082761D8" w14:textId="77777777" w:rsidTr="002A1EBA">
        <w:tc>
          <w:tcPr>
            <w:tcW w:w="4523" w:type="dxa"/>
          </w:tcPr>
          <w:p w14:paraId="059E2BF3" w14:textId="664272DF" w:rsidR="008B22E3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AQ2</w:t>
            </w:r>
          </w:p>
        </w:tc>
        <w:tc>
          <w:tcPr>
            <w:tcW w:w="4544" w:type="dxa"/>
          </w:tcPr>
          <w:p w14:paraId="2008AED2" w14:textId="517C8F3E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Bouřková činnost</w:t>
            </w:r>
          </w:p>
        </w:tc>
      </w:tr>
      <w:tr w:rsidR="008B22E3" w14:paraId="747E274D" w14:textId="77777777" w:rsidTr="002A1EBA">
        <w:tc>
          <w:tcPr>
            <w:tcW w:w="9067" w:type="dxa"/>
            <w:gridSpan w:val="2"/>
          </w:tcPr>
          <w:p w14:paraId="13FD38F1" w14:textId="3290121E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nepřímé ohrožení</w:t>
            </w:r>
          </w:p>
        </w:tc>
      </w:tr>
      <w:tr w:rsidR="008B22E3" w14:paraId="3A7B2F5D" w14:textId="77777777" w:rsidTr="002A1EBA">
        <w:tc>
          <w:tcPr>
            <w:tcW w:w="4523" w:type="dxa"/>
          </w:tcPr>
          <w:p w14:paraId="5278057C" w14:textId="484726A2" w:rsidR="008B22E3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AR1</w:t>
            </w:r>
          </w:p>
        </w:tc>
        <w:tc>
          <w:tcPr>
            <w:tcW w:w="4544" w:type="dxa"/>
          </w:tcPr>
          <w:p w14:paraId="61775816" w14:textId="6965E16F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Pohyb vzduchu</w:t>
            </w:r>
          </w:p>
        </w:tc>
      </w:tr>
      <w:tr w:rsidR="008B22E3" w14:paraId="232A55E5" w14:textId="77777777" w:rsidTr="002A1EBA">
        <w:tc>
          <w:tcPr>
            <w:tcW w:w="9067" w:type="dxa"/>
            <w:gridSpan w:val="2"/>
          </w:tcPr>
          <w:p w14:paraId="2207E008" w14:textId="0486453B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Arial"/>
              </w:rPr>
              <w:t>pomalý</w:t>
            </w:r>
          </w:p>
        </w:tc>
      </w:tr>
      <w:tr w:rsidR="008B22E3" w14:paraId="2AAAB39E" w14:textId="77777777" w:rsidTr="002A1EBA">
        <w:tc>
          <w:tcPr>
            <w:tcW w:w="4523" w:type="dxa"/>
          </w:tcPr>
          <w:p w14:paraId="2B4A144D" w14:textId="78D22878" w:rsidR="008B22E3" w:rsidRPr="00760E29" w:rsidRDefault="008B22E3" w:rsidP="008B22E3">
            <w:pPr>
              <w:rPr>
                <w:rFonts w:cs="Tahoma"/>
                <w:b/>
                <w:szCs w:val="24"/>
              </w:rPr>
            </w:pPr>
            <w:r>
              <w:rPr>
                <w:rFonts w:cs="Tahoma"/>
                <w:b/>
                <w:szCs w:val="24"/>
              </w:rPr>
              <w:t>AS2</w:t>
            </w:r>
          </w:p>
        </w:tc>
        <w:tc>
          <w:tcPr>
            <w:tcW w:w="4544" w:type="dxa"/>
          </w:tcPr>
          <w:p w14:paraId="53F9A138" w14:textId="351F5012" w:rsidR="008B22E3" w:rsidRPr="00760E29" w:rsidRDefault="008B22E3" w:rsidP="008B22E3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Vítr</w:t>
            </w:r>
          </w:p>
        </w:tc>
      </w:tr>
      <w:tr w:rsidR="008B22E3" w14:paraId="21D0B6C1" w14:textId="77777777" w:rsidTr="002A1EBA">
        <w:tc>
          <w:tcPr>
            <w:tcW w:w="9067" w:type="dxa"/>
            <w:gridSpan w:val="2"/>
          </w:tcPr>
          <w:p w14:paraId="38D0155F" w14:textId="6DD30EE6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>
              <w:rPr>
                <w:rFonts w:cs="Tahoma"/>
                <w:bCs/>
                <w:szCs w:val="24"/>
              </w:rPr>
              <w:t>Střední</w:t>
            </w:r>
          </w:p>
        </w:tc>
      </w:tr>
      <w:tr w:rsidR="008B22E3" w14:paraId="5E6B187D" w14:textId="77777777" w:rsidTr="002A1EBA">
        <w:tc>
          <w:tcPr>
            <w:tcW w:w="4523" w:type="dxa"/>
          </w:tcPr>
          <w:p w14:paraId="6231795E" w14:textId="4B4A9EBC" w:rsidR="008B22E3" w:rsidRPr="00760E29" w:rsidRDefault="008B22E3" w:rsidP="008B22E3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BA4</w:t>
            </w:r>
          </w:p>
        </w:tc>
        <w:tc>
          <w:tcPr>
            <w:tcW w:w="4544" w:type="dxa"/>
          </w:tcPr>
          <w:p w14:paraId="1F0A04E9" w14:textId="47269667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Schopnost lidí</w:t>
            </w:r>
          </w:p>
        </w:tc>
      </w:tr>
      <w:tr w:rsidR="008B22E3" w14:paraId="735C70D1" w14:textId="77777777" w:rsidTr="002A1EBA">
        <w:tc>
          <w:tcPr>
            <w:tcW w:w="9067" w:type="dxa"/>
            <w:gridSpan w:val="2"/>
          </w:tcPr>
          <w:p w14:paraId="71B978CE" w14:textId="77777777" w:rsidR="008B22E3" w:rsidRPr="00760E29" w:rsidRDefault="008B22E3" w:rsidP="008B22E3">
            <w:pPr>
              <w:autoSpaceDE w:val="0"/>
              <w:autoSpaceDN w:val="0"/>
              <w:adjustRightInd w:val="0"/>
              <w:rPr>
                <w:rFonts w:cs="Tahoma"/>
                <w:szCs w:val="24"/>
              </w:rPr>
            </w:pPr>
            <w:r w:rsidRPr="00760E29">
              <w:rPr>
                <w:rFonts w:cs="Tahoma"/>
                <w:szCs w:val="24"/>
              </w:rPr>
              <w:t>Poučené osoby, tj. osoby, které jsou buď poučené odborníky, nebo na které odborníci dohlížejí, aby se vyvarovali nebezpečí, která mohou působením elektrických zařízení vznikat</w:t>
            </w:r>
          </w:p>
        </w:tc>
      </w:tr>
      <w:tr w:rsidR="008B22E3" w14:paraId="577E3DD6" w14:textId="77777777" w:rsidTr="002A1EBA">
        <w:tc>
          <w:tcPr>
            <w:tcW w:w="4523" w:type="dxa"/>
          </w:tcPr>
          <w:p w14:paraId="3C60F70A" w14:textId="48E42447" w:rsidR="008B22E3" w:rsidRPr="00760E29" w:rsidRDefault="008B22E3" w:rsidP="008B22E3">
            <w:pPr>
              <w:rPr>
                <w:rFonts w:cs="Tahoma"/>
                <w:b/>
                <w:szCs w:val="24"/>
              </w:rPr>
            </w:pPr>
            <w:r w:rsidRPr="00760E29">
              <w:rPr>
                <w:rFonts w:cs="Tahoma"/>
                <w:b/>
                <w:bCs/>
                <w:szCs w:val="24"/>
              </w:rPr>
              <w:t>BC</w:t>
            </w:r>
            <w:r>
              <w:rPr>
                <w:rFonts w:cs="Tahoma"/>
                <w:b/>
                <w:bCs/>
                <w:szCs w:val="24"/>
              </w:rPr>
              <w:t>2</w:t>
            </w:r>
          </w:p>
        </w:tc>
        <w:tc>
          <w:tcPr>
            <w:tcW w:w="4544" w:type="dxa"/>
          </w:tcPr>
          <w:p w14:paraId="6EF210DF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Dotyk s potenciálem země</w:t>
            </w:r>
          </w:p>
        </w:tc>
      </w:tr>
      <w:tr w:rsidR="008B22E3" w14:paraId="53582AD6" w14:textId="77777777" w:rsidTr="002A1EBA">
        <w:tc>
          <w:tcPr>
            <w:tcW w:w="9067" w:type="dxa"/>
            <w:gridSpan w:val="2"/>
          </w:tcPr>
          <w:p w14:paraId="5B11C24F" w14:textId="42593B63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2A1EBA">
              <w:rPr>
                <w:rFonts w:cs="Tahoma"/>
                <w:szCs w:val="24"/>
              </w:rPr>
              <w:t>Vyjímečný</w:t>
            </w:r>
          </w:p>
        </w:tc>
      </w:tr>
      <w:tr w:rsidR="008B22E3" w14:paraId="5026A58D" w14:textId="77777777" w:rsidTr="002A1EBA">
        <w:tc>
          <w:tcPr>
            <w:tcW w:w="4523" w:type="dxa"/>
          </w:tcPr>
          <w:p w14:paraId="2DE5E0E3" w14:textId="6D11212E" w:rsidR="008B22E3" w:rsidRPr="00760E29" w:rsidRDefault="008B22E3" w:rsidP="008B22E3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bCs/>
                <w:szCs w:val="24"/>
              </w:rPr>
              <w:t>BC3</w:t>
            </w:r>
          </w:p>
        </w:tc>
        <w:tc>
          <w:tcPr>
            <w:tcW w:w="4544" w:type="dxa"/>
          </w:tcPr>
          <w:p w14:paraId="66F13FBA" w14:textId="6635CF62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Dotyk s potenciálem země</w:t>
            </w:r>
          </w:p>
        </w:tc>
      </w:tr>
      <w:tr w:rsidR="008B22E3" w14:paraId="0E57DFFA" w14:textId="77777777" w:rsidTr="002A1EBA">
        <w:tc>
          <w:tcPr>
            <w:tcW w:w="9067" w:type="dxa"/>
            <w:gridSpan w:val="2"/>
          </w:tcPr>
          <w:p w14:paraId="21171A47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>
              <w:rPr>
                <w:rFonts w:cs="Tahoma"/>
                <w:szCs w:val="24"/>
              </w:rPr>
              <w:t>častý</w:t>
            </w:r>
          </w:p>
        </w:tc>
      </w:tr>
      <w:tr w:rsidR="008B22E3" w14:paraId="3A53FF63" w14:textId="77777777" w:rsidTr="002A1EBA">
        <w:tc>
          <w:tcPr>
            <w:tcW w:w="4523" w:type="dxa"/>
          </w:tcPr>
          <w:p w14:paraId="5C38268D" w14:textId="3081C11B" w:rsidR="008B22E3" w:rsidRPr="00760E29" w:rsidRDefault="008B22E3" w:rsidP="008B22E3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BD</w:t>
            </w:r>
            <w:r w:rsidRPr="00DC6B51">
              <w:rPr>
                <w:rFonts w:cs="Tahoma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4544" w:type="dxa"/>
          </w:tcPr>
          <w:p w14:paraId="712BD9EB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Únik</w:t>
            </w:r>
          </w:p>
        </w:tc>
      </w:tr>
      <w:tr w:rsidR="008B22E3" w14:paraId="1F620668" w14:textId="77777777" w:rsidTr="002A1EBA">
        <w:tc>
          <w:tcPr>
            <w:tcW w:w="9067" w:type="dxa"/>
            <w:gridSpan w:val="2"/>
          </w:tcPr>
          <w:p w14:paraId="43794BE9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szCs w:val="24"/>
              </w:rPr>
              <w:t>Malá hustota obsazení objektu a obtížné podmínky pro únik</w:t>
            </w:r>
          </w:p>
        </w:tc>
      </w:tr>
      <w:tr w:rsidR="008B22E3" w14:paraId="35A464EE" w14:textId="77777777" w:rsidTr="002A1EBA">
        <w:tc>
          <w:tcPr>
            <w:tcW w:w="4523" w:type="dxa"/>
          </w:tcPr>
          <w:p w14:paraId="0E9C98AE" w14:textId="77777777" w:rsidR="008B22E3" w:rsidRPr="00760E29" w:rsidRDefault="008B22E3" w:rsidP="008B22E3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BE1</w:t>
            </w:r>
          </w:p>
        </w:tc>
        <w:tc>
          <w:tcPr>
            <w:tcW w:w="4544" w:type="dxa"/>
          </w:tcPr>
          <w:p w14:paraId="2899F6F9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Látky v objektu</w:t>
            </w:r>
          </w:p>
        </w:tc>
      </w:tr>
      <w:tr w:rsidR="008B22E3" w14:paraId="47847027" w14:textId="77777777" w:rsidTr="002A1EBA">
        <w:tc>
          <w:tcPr>
            <w:tcW w:w="9067" w:type="dxa"/>
            <w:gridSpan w:val="2"/>
          </w:tcPr>
          <w:p w14:paraId="7EC0DA52" w14:textId="77777777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szCs w:val="24"/>
              </w:rPr>
              <w:t>bez nebezpečí</w:t>
            </w:r>
          </w:p>
        </w:tc>
      </w:tr>
      <w:tr w:rsidR="008B22E3" w14:paraId="3C29016A" w14:textId="77777777" w:rsidTr="002A1EBA">
        <w:tc>
          <w:tcPr>
            <w:tcW w:w="4523" w:type="dxa"/>
          </w:tcPr>
          <w:p w14:paraId="3ECF6574" w14:textId="77777777" w:rsidR="008B22E3" w:rsidRPr="00760E29" w:rsidRDefault="008B22E3" w:rsidP="008B22E3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CA1</w:t>
            </w:r>
          </w:p>
        </w:tc>
        <w:tc>
          <w:tcPr>
            <w:tcW w:w="4544" w:type="dxa"/>
          </w:tcPr>
          <w:p w14:paraId="3573F273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Konstruk</w:t>
            </w:r>
            <w:r w:rsidRPr="00760E29">
              <w:rPr>
                <w:rFonts w:cs="Tahoma"/>
                <w:szCs w:val="24"/>
              </w:rPr>
              <w:t>č</w:t>
            </w:r>
            <w:r w:rsidRPr="00760E29">
              <w:rPr>
                <w:rFonts w:cs="Tahoma"/>
                <w:bCs/>
                <w:szCs w:val="24"/>
              </w:rPr>
              <w:t>ní materiály</w:t>
            </w:r>
          </w:p>
        </w:tc>
      </w:tr>
      <w:tr w:rsidR="008B22E3" w14:paraId="7A38D34D" w14:textId="77777777" w:rsidTr="002A1EBA">
        <w:tc>
          <w:tcPr>
            <w:tcW w:w="9067" w:type="dxa"/>
            <w:gridSpan w:val="2"/>
          </w:tcPr>
          <w:p w14:paraId="0C281EF8" w14:textId="2C16CF59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szCs w:val="24"/>
              </w:rPr>
              <w:t>Neho</w:t>
            </w:r>
            <w:r>
              <w:rPr>
                <w:rFonts w:cs="Tahoma"/>
                <w:szCs w:val="24"/>
              </w:rPr>
              <w:t>ř</w:t>
            </w:r>
            <w:r w:rsidRPr="00760E29">
              <w:rPr>
                <w:rFonts w:cs="Tahoma"/>
                <w:szCs w:val="24"/>
              </w:rPr>
              <w:t>lavé (napr. zdené nebo panelové)</w:t>
            </w:r>
          </w:p>
        </w:tc>
      </w:tr>
      <w:tr w:rsidR="008B22E3" w14:paraId="5002E81B" w14:textId="77777777" w:rsidTr="002A1EBA">
        <w:tc>
          <w:tcPr>
            <w:tcW w:w="4523" w:type="dxa"/>
          </w:tcPr>
          <w:p w14:paraId="710F2E8D" w14:textId="77777777" w:rsidR="008B22E3" w:rsidRPr="00760E29" w:rsidRDefault="008B22E3" w:rsidP="008B22E3">
            <w:pPr>
              <w:rPr>
                <w:rFonts w:cs="Tahoma"/>
                <w:b/>
                <w:bCs/>
                <w:szCs w:val="24"/>
              </w:rPr>
            </w:pPr>
            <w:r w:rsidRPr="00760E29">
              <w:rPr>
                <w:rFonts w:cs="Tahoma"/>
                <w:b/>
                <w:szCs w:val="24"/>
              </w:rPr>
              <w:t>CB1</w:t>
            </w:r>
          </w:p>
        </w:tc>
        <w:tc>
          <w:tcPr>
            <w:tcW w:w="4544" w:type="dxa"/>
          </w:tcPr>
          <w:p w14:paraId="6E79C18B" w14:textId="77777777" w:rsidR="008B22E3" w:rsidRPr="00760E29" w:rsidRDefault="008B22E3" w:rsidP="008B22E3">
            <w:pPr>
              <w:rPr>
                <w:rFonts w:cs="Tahoma"/>
                <w:szCs w:val="24"/>
              </w:rPr>
            </w:pPr>
            <w:r w:rsidRPr="00760E29">
              <w:rPr>
                <w:rFonts w:cs="Tahoma"/>
                <w:bCs/>
                <w:szCs w:val="24"/>
              </w:rPr>
              <w:t>Provedení budovy</w:t>
            </w:r>
          </w:p>
        </w:tc>
      </w:tr>
      <w:tr w:rsidR="008B22E3" w14:paraId="04F06749" w14:textId="77777777" w:rsidTr="002A1EBA">
        <w:tc>
          <w:tcPr>
            <w:tcW w:w="9067" w:type="dxa"/>
            <w:gridSpan w:val="2"/>
          </w:tcPr>
          <w:p w14:paraId="1A8F4255" w14:textId="77777777" w:rsidR="008B22E3" w:rsidRPr="00760E29" w:rsidRDefault="008B22E3" w:rsidP="008B22E3">
            <w:pPr>
              <w:rPr>
                <w:rFonts w:cs="Tahoma"/>
                <w:bCs/>
                <w:szCs w:val="24"/>
              </w:rPr>
            </w:pPr>
            <w:r w:rsidRPr="00760E29">
              <w:rPr>
                <w:rFonts w:cs="Tahoma"/>
                <w:szCs w:val="24"/>
              </w:rPr>
              <w:t>Zanedbatelné nebezpečí</w:t>
            </w:r>
          </w:p>
        </w:tc>
      </w:tr>
    </w:tbl>
    <w:p w14:paraId="15B71C09" w14:textId="190A1170" w:rsidR="008B22E3" w:rsidRDefault="008B22E3" w:rsidP="00F623DB"/>
    <w:p w14:paraId="324BBD05" w14:textId="77777777" w:rsidR="008B22E3" w:rsidRDefault="008B22E3">
      <w:r>
        <w:br w:type="page"/>
      </w:r>
    </w:p>
    <w:p w14:paraId="3032699A" w14:textId="77777777" w:rsidR="00AC2A75" w:rsidRDefault="008B22E3" w:rsidP="00F623DB"/>
    <w:p w14:paraId="4A828816" w14:textId="77777777" w:rsidR="00AA48E8" w:rsidRP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8"/>
          <w:szCs w:val="28"/>
        </w:rPr>
      </w:pPr>
      <w:r w:rsidRPr="00AA48E8">
        <w:rPr>
          <w:rFonts w:cs="Tahoma"/>
          <w:b/>
          <w:bCs/>
          <w:sz w:val="28"/>
          <w:szCs w:val="28"/>
        </w:rPr>
        <w:t>Prostory nebezpečné:</w:t>
      </w:r>
    </w:p>
    <w:p w14:paraId="0CAB94CE" w14:textId="71498638" w:rsid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2A1EBA">
        <w:rPr>
          <w:rFonts w:cs="Tahoma"/>
          <w:b/>
          <w:bCs/>
          <w:szCs w:val="24"/>
        </w:rPr>
        <w:t>AB</w:t>
      </w:r>
      <w:r w:rsidR="00B72694" w:rsidRPr="002A1EBA">
        <w:rPr>
          <w:rFonts w:cs="Tahoma"/>
          <w:b/>
          <w:bCs/>
          <w:szCs w:val="24"/>
        </w:rPr>
        <w:t>3</w:t>
      </w:r>
      <w:r w:rsidR="002A1EBA">
        <w:rPr>
          <w:rFonts w:cs="Tahoma"/>
          <w:b/>
          <w:bCs/>
          <w:sz w:val="28"/>
          <w:szCs w:val="28"/>
        </w:rPr>
        <w:t xml:space="preserve">, </w:t>
      </w:r>
      <w:r w:rsidR="002A1EBA" w:rsidRPr="00504AEB">
        <w:rPr>
          <w:b/>
        </w:rPr>
        <w:t>AB4</w:t>
      </w:r>
      <w:r w:rsidR="002A1EBA">
        <w:rPr>
          <w:b/>
        </w:rPr>
        <w:t xml:space="preserve">, </w:t>
      </w:r>
      <w:r w:rsidR="002A1EBA" w:rsidRPr="0049116E">
        <w:rPr>
          <w:b/>
        </w:rPr>
        <w:t>AB8</w:t>
      </w:r>
      <w:r w:rsidR="002A1EBA">
        <w:rPr>
          <w:b/>
        </w:rPr>
        <w:t xml:space="preserve">, </w:t>
      </w:r>
      <w:r w:rsidR="002A1EBA" w:rsidRPr="000B049B">
        <w:rPr>
          <w:b/>
        </w:rPr>
        <w:t>AQ2</w:t>
      </w:r>
      <w:r w:rsidR="002A1EBA">
        <w:rPr>
          <w:b/>
        </w:rPr>
        <w:t xml:space="preserve">, </w:t>
      </w:r>
      <w:r w:rsidR="002A1EBA" w:rsidRPr="00061F18">
        <w:rPr>
          <w:b/>
        </w:rPr>
        <w:t>AS2</w:t>
      </w:r>
      <w:r w:rsidR="002A1EBA">
        <w:rPr>
          <w:b/>
        </w:rPr>
        <w:t xml:space="preserve">, </w:t>
      </w:r>
      <w:r w:rsidR="002A1EBA" w:rsidRPr="00061F18">
        <w:rPr>
          <w:b/>
        </w:rPr>
        <w:t>B</w:t>
      </w:r>
      <w:r w:rsidR="002A1EBA">
        <w:rPr>
          <w:b/>
        </w:rPr>
        <w:t xml:space="preserve">A4, </w:t>
      </w:r>
      <w:r w:rsidR="002A1EBA" w:rsidRPr="00061F18">
        <w:rPr>
          <w:b/>
        </w:rPr>
        <w:t>BC3</w:t>
      </w:r>
    </w:p>
    <w:p w14:paraId="7ABCA1F1" w14:textId="77777777" w:rsid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8"/>
          <w:szCs w:val="28"/>
        </w:rPr>
      </w:pPr>
    </w:p>
    <w:p w14:paraId="319D8B9E" w14:textId="77777777" w:rsidR="00AA48E8" w:rsidRP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8"/>
          <w:szCs w:val="28"/>
        </w:rPr>
      </w:pPr>
      <w:r w:rsidRPr="00AA48E8">
        <w:rPr>
          <w:rFonts w:cs="Tahoma"/>
          <w:b/>
          <w:bCs/>
          <w:sz w:val="28"/>
          <w:szCs w:val="28"/>
        </w:rPr>
        <w:t>Prostory zvlášť nebezpečné:</w:t>
      </w:r>
    </w:p>
    <w:p w14:paraId="5D45DD5D" w14:textId="0A43C534" w:rsidR="00AA48E8" w:rsidRPr="002A1EBA" w:rsidRDefault="00AA48E8" w:rsidP="002A1EBA">
      <w:pPr>
        <w:autoSpaceDE w:val="0"/>
        <w:autoSpaceDN w:val="0"/>
        <w:adjustRightInd w:val="0"/>
        <w:spacing w:after="0" w:line="240" w:lineRule="auto"/>
        <w:rPr>
          <w:rFonts w:cs="Tahoma"/>
          <w:szCs w:val="24"/>
        </w:rPr>
      </w:pPr>
      <w:r w:rsidRPr="002A1EBA">
        <w:rPr>
          <w:rFonts w:cs="Tahoma"/>
          <w:b/>
          <w:bCs/>
          <w:szCs w:val="24"/>
        </w:rPr>
        <w:t>AD2</w:t>
      </w:r>
      <w:r w:rsidR="002A1EBA" w:rsidRPr="002A1EBA">
        <w:rPr>
          <w:rFonts w:cs="Tahoma"/>
          <w:b/>
          <w:bCs/>
          <w:szCs w:val="24"/>
        </w:rPr>
        <w:t>, AD3, AD7</w:t>
      </w:r>
      <w:r w:rsidRPr="002A1EBA">
        <w:rPr>
          <w:rFonts w:cs="Tahoma"/>
          <w:b/>
          <w:bCs/>
          <w:szCs w:val="24"/>
        </w:rPr>
        <w:t xml:space="preserve"> </w:t>
      </w:r>
    </w:p>
    <w:p w14:paraId="5A9749A3" w14:textId="77777777" w:rsid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p w14:paraId="78F0EA8C" w14:textId="77777777" w:rsid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</w:p>
    <w:p w14:paraId="4D62F21F" w14:textId="77777777" w:rsidR="00AA48E8" w:rsidRP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AA48E8">
        <w:rPr>
          <w:rFonts w:cs="Tahoma"/>
          <w:sz w:val="28"/>
          <w:szCs w:val="28"/>
        </w:rPr>
        <w:t>Podrobněji viz rozhodnutí.</w:t>
      </w:r>
    </w:p>
    <w:p w14:paraId="67EF7370" w14:textId="77777777" w:rsidR="00AA48E8" w:rsidRPr="00AA48E8" w:rsidRDefault="00AA48E8" w:rsidP="00AA48E8">
      <w:pPr>
        <w:autoSpaceDE w:val="0"/>
        <w:autoSpaceDN w:val="0"/>
        <w:adjustRightInd w:val="0"/>
        <w:spacing w:after="0" w:line="240" w:lineRule="auto"/>
        <w:rPr>
          <w:rFonts w:cs="Tahoma"/>
          <w:sz w:val="28"/>
          <w:szCs w:val="28"/>
        </w:rPr>
      </w:pPr>
      <w:r w:rsidRPr="00AA48E8">
        <w:rPr>
          <w:rFonts w:cs="Tahoma"/>
          <w:sz w:val="28"/>
          <w:szCs w:val="28"/>
        </w:rPr>
        <w:t>Přiřazení jednotlivých tříd vnějších vlivů prostředí vychází ze zkušeností z obdobných staveb, ze stávajících provozních podmínek a</w:t>
      </w:r>
      <w:r>
        <w:rPr>
          <w:rFonts w:cs="Tahoma"/>
          <w:sz w:val="28"/>
          <w:szCs w:val="28"/>
        </w:rPr>
        <w:t xml:space="preserve"> </w:t>
      </w:r>
      <w:r w:rsidRPr="00AA48E8">
        <w:rPr>
          <w:rFonts w:cs="Tahoma"/>
          <w:sz w:val="28"/>
          <w:szCs w:val="28"/>
        </w:rPr>
        <w:t>je předpoklad, že budou platné i po rekonstrukci technologie objektu.</w:t>
      </w:r>
    </w:p>
    <w:p w14:paraId="682C8A45" w14:textId="77777777" w:rsidR="00AA48E8" w:rsidRDefault="00AA48E8" w:rsidP="00AA48E8">
      <w:pPr>
        <w:rPr>
          <w:rFonts w:cs="Tahoma"/>
          <w:sz w:val="28"/>
          <w:szCs w:val="28"/>
        </w:rPr>
      </w:pPr>
    </w:p>
    <w:p w14:paraId="0FC15934" w14:textId="12A7525C" w:rsidR="00AA48E8" w:rsidRDefault="00AA48E8" w:rsidP="00AA48E8">
      <w:pPr>
        <w:rPr>
          <w:rFonts w:cs="Tahoma"/>
          <w:sz w:val="28"/>
          <w:szCs w:val="28"/>
        </w:rPr>
      </w:pPr>
      <w:r w:rsidRPr="00AA48E8">
        <w:rPr>
          <w:rFonts w:cs="Tahoma"/>
          <w:sz w:val="28"/>
          <w:szCs w:val="28"/>
        </w:rPr>
        <w:t xml:space="preserve">Datum: </w:t>
      </w:r>
      <w:r w:rsidR="002A1EBA">
        <w:rPr>
          <w:rFonts w:cs="Tahoma"/>
          <w:sz w:val="28"/>
          <w:szCs w:val="28"/>
        </w:rPr>
        <w:t>1</w:t>
      </w:r>
      <w:r w:rsidRPr="00AA48E8">
        <w:rPr>
          <w:rFonts w:cs="Tahoma"/>
          <w:sz w:val="28"/>
          <w:szCs w:val="28"/>
        </w:rPr>
        <w:t>.</w:t>
      </w:r>
      <w:r w:rsidR="002A1EBA">
        <w:rPr>
          <w:rFonts w:cs="Tahoma"/>
          <w:sz w:val="28"/>
          <w:szCs w:val="28"/>
        </w:rPr>
        <w:t>6</w:t>
      </w:r>
      <w:r w:rsidRPr="00AA48E8">
        <w:rPr>
          <w:rFonts w:cs="Tahoma"/>
          <w:sz w:val="28"/>
          <w:szCs w:val="28"/>
        </w:rPr>
        <w:t>. 20</w:t>
      </w:r>
      <w:r w:rsidR="002A1EBA">
        <w:rPr>
          <w:rFonts w:cs="Tahoma"/>
          <w:sz w:val="28"/>
          <w:szCs w:val="28"/>
        </w:rPr>
        <w:t>20</w:t>
      </w:r>
    </w:p>
    <w:p w14:paraId="0787D518" w14:textId="77777777" w:rsidR="00AA48E8" w:rsidRPr="00AA48E8" w:rsidRDefault="00AA48E8" w:rsidP="00AA48E8">
      <w:pPr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Předseda komise:</w:t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</w:p>
    <w:sectPr w:rsidR="00AA48E8" w:rsidRPr="00AA4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0E28"/>
    <w:multiLevelType w:val="multilevel"/>
    <w:tmpl w:val="9170E7CC"/>
    <w:lvl w:ilvl="0">
      <w:start w:val="1"/>
      <w:numFmt w:val="decimal"/>
      <w:pStyle w:val="wpc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D1420C2"/>
    <w:multiLevelType w:val="hybridMultilevel"/>
    <w:tmpl w:val="B4BC12D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E2067"/>
    <w:multiLevelType w:val="hybridMultilevel"/>
    <w:tmpl w:val="B2B668BE"/>
    <w:lvl w:ilvl="0" w:tplc="12AA5484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33293"/>
    <w:multiLevelType w:val="hybridMultilevel"/>
    <w:tmpl w:val="95D473C6"/>
    <w:lvl w:ilvl="0" w:tplc="A3C8A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A2DA5"/>
    <w:multiLevelType w:val="hybridMultilevel"/>
    <w:tmpl w:val="1C08B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859C8"/>
    <w:multiLevelType w:val="hybridMultilevel"/>
    <w:tmpl w:val="0458F916"/>
    <w:lvl w:ilvl="0" w:tplc="06AC345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DB"/>
    <w:rsid w:val="00075A36"/>
    <w:rsid w:val="00085667"/>
    <w:rsid w:val="00147684"/>
    <w:rsid w:val="001616E8"/>
    <w:rsid w:val="002A1EBA"/>
    <w:rsid w:val="002C1D1C"/>
    <w:rsid w:val="002F24F2"/>
    <w:rsid w:val="00311963"/>
    <w:rsid w:val="003822D5"/>
    <w:rsid w:val="004B4A89"/>
    <w:rsid w:val="004B5B19"/>
    <w:rsid w:val="004C4471"/>
    <w:rsid w:val="00582A06"/>
    <w:rsid w:val="006223C2"/>
    <w:rsid w:val="006304AD"/>
    <w:rsid w:val="006A7C87"/>
    <w:rsid w:val="00726320"/>
    <w:rsid w:val="00760E29"/>
    <w:rsid w:val="008B22E3"/>
    <w:rsid w:val="00952881"/>
    <w:rsid w:val="00974AE2"/>
    <w:rsid w:val="00A06FEF"/>
    <w:rsid w:val="00AA48E8"/>
    <w:rsid w:val="00B33131"/>
    <w:rsid w:val="00B72694"/>
    <w:rsid w:val="00C7278A"/>
    <w:rsid w:val="00CF629A"/>
    <w:rsid w:val="00DC6B51"/>
    <w:rsid w:val="00E5080F"/>
    <w:rsid w:val="00E91C7B"/>
    <w:rsid w:val="00EA54BE"/>
    <w:rsid w:val="00F623DB"/>
    <w:rsid w:val="00F8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B6B29"/>
  <w15:chartTrackingRefBased/>
  <w15:docId w15:val="{4E48D52F-94B6-4242-A9FA-FBB584A3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667"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qFormat/>
    <w:rsid w:val="00E91C7B"/>
    <w:pPr>
      <w:keepNext/>
      <w:widowControl w:val="0"/>
      <w:shd w:val="clear" w:color="auto" w:fill="A6A6A6"/>
      <w:tabs>
        <w:tab w:val="num" w:pos="0"/>
        <w:tab w:val="left" w:pos="8505"/>
      </w:tabs>
      <w:suppressAutoHyphens/>
      <w:spacing w:before="480" w:after="60" w:line="240" w:lineRule="auto"/>
      <w:jc w:val="both"/>
      <w:outlineLvl w:val="0"/>
    </w:pPr>
    <w:rPr>
      <w:rFonts w:ascii="Arial" w:eastAsia="Times New Roman" w:hAnsi="Arial" w:cs="MS Sans Serif"/>
      <w:b/>
      <w:color w:val="FFFFFF"/>
      <w:kern w:val="28"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1C7B"/>
    <w:rPr>
      <w:rFonts w:ascii="Arial" w:eastAsia="Times New Roman" w:hAnsi="Arial" w:cs="MS Sans Serif"/>
      <w:b/>
      <w:color w:val="FFFFFF"/>
      <w:kern w:val="28"/>
      <w:sz w:val="32"/>
      <w:szCs w:val="20"/>
      <w:shd w:val="clear" w:color="auto" w:fill="A6A6A6"/>
      <w:lang w:eastAsia="ar-SA"/>
    </w:rPr>
  </w:style>
  <w:style w:type="paragraph" w:customStyle="1" w:styleId="wpcDocHeader">
    <w:name w:val="wpc_DocHeader"/>
    <w:basedOn w:val="Header"/>
    <w:link w:val="wpcDocHeaderChar"/>
    <w:autoRedefine/>
    <w:qFormat/>
    <w:rsid w:val="00CF629A"/>
    <w:pPr>
      <w:pBdr>
        <w:bottom w:val="single" w:sz="4" w:space="1" w:color="auto"/>
      </w:pBdr>
    </w:pPr>
    <w:rPr>
      <w:b/>
      <w:color w:val="808080" w:themeColor="background1" w:themeShade="80"/>
      <w:sz w:val="18"/>
    </w:rPr>
  </w:style>
  <w:style w:type="character" w:customStyle="1" w:styleId="wpcDocHeaderChar">
    <w:name w:val="wpc_DocHeader Char"/>
    <w:basedOn w:val="HeaderChar"/>
    <w:link w:val="wpcDocHeader"/>
    <w:rsid w:val="00CF629A"/>
    <w:rPr>
      <w:rFonts w:ascii="Tahoma" w:hAnsi="Tahoma"/>
      <w:b/>
      <w:color w:val="808080" w:themeColor="background1" w:themeShade="8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CF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629A"/>
  </w:style>
  <w:style w:type="paragraph" w:customStyle="1" w:styleId="wpcDocFooter">
    <w:name w:val="wpc_DocFooter"/>
    <w:basedOn w:val="Normal"/>
    <w:link w:val="wpcDocFooterChar"/>
    <w:autoRedefine/>
    <w:qFormat/>
    <w:rsid w:val="00CF629A"/>
    <w:pPr>
      <w:pBdr>
        <w:top w:val="single" w:sz="4" w:space="1" w:color="auto"/>
      </w:pBdr>
    </w:pPr>
    <w:rPr>
      <w:sz w:val="16"/>
    </w:rPr>
  </w:style>
  <w:style w:type="character" w:customStyle="1" w:styleId="wpcDocFooterChar">
    <w:name w:val="wpc_DocFooter Char"/>
    <w:basedOn w:val="DefaultParagraphFont"/>
    <w:link w:val="wpcDocFooter"/>
    <w:rsid w:val="00CF629A"/>
    <w:rPr>
      <w:rFonts w:ascii="Tahoma" w:hAnsi="Tahoma"/>
      <w:sz w:val="16"/>
    </w:rPr>
  </w:style>
  <w:style w:type="paragraph" w:customStyle="1" w:styleId="wpcHeading1">
    <w:name w:val="wpc_Heading_1"/>
    <w:basedOn w:val="Normal"/>
    <w:link w:val="wpcHeading1Char"/>
    <w:autoRedefine/>
    <w:qFormat/>
    <w:rsid w:val="00CF629A"/>
    <w:pPr>
      <w:numPr>
        <w:numId w:val="5"/>
      </w:numPr>
      <w:ind w:hanging="360"/>
    </w:pPr>
    <w:rPr>
      <w:b/>
      <w:noProof/>
      <w:sz w:val="32"/>
    </w:rPr>
  </w:style>
  <w:style w:type="character" w:customStyle="1" w:styleId="wpcHeading1Char">
    <w:name w:val="wpc_Heading_1 Char"/>
    <w:basedOn w:val="DefaultParagraphFont"/>
    <w:link w:val="wpcHeading1"/>
    <w:rsid w:val="00CF629A"/>
    <w:rPr>
      <w:rFonts w:ascii="Tahoma" w:hAnsi="Tahoma"/>
      <w:b/>
      <w:noProof/>
      <w:sz w:val="32"/>
    </w:rPr>
  </w:style>
  <w:style w:type="paragraph" w:customStyle="1" w:styleId="wpcHeading2">
    <w:name w:val="wpc_Heading_2"/>
    <w:basedOn w:val="Normal"/>
    <w:link w:val="wpcHeading2Char"/>
    <w:autoRedefine/>
    <w:qFormat/>
    <w:rsid w:val="00CF629A"/>
    <w:rPr>
      <w:b/>
      <w:noProof/>
      <w:sz w:val="28"/>
    </w:rPr>
  </w:style>
  <w:style w:type="character" w:customStyle="1" w:styleId="wpcHeading2Char">
    <w:name w:val="wpc_Heading_2 Char"/>
    <w:basedOn w:val="DefaultParagraphFont"/>
    <w:link w:val="wpcHeading2"/>
    <w:rsid w:val="00CF629A"/>
    <w:rPr>
      <w:rFonts w:ascii="Tahoma" w:hAnsi="Tahoma"/>
      <w:b/>
      <w:noProof/>
      <w:sz w:val="28"/>
    </w:rPr>
  </w:style>
  <w:style w:type="table" w:styleId="TableGrid">
    <w:name w:val="Table Grid"/>
    <w:basedOn w:val="TableNormal"/>
    <w:uiPriority w:val="59"/>
    <w:rsid w:val="00F62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2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1">
    <w:name w:val="toc 1"/>
    <w:aliases w:val="Lucka"/>
    <w:basedOn w:val="Normal"/>
    <w:next w:val="Normal"/>
    <w:autoRedefine/>
    <w:semiHidden/>
    <w:rsid w:val="00085667"/>
    <w:pPr>
      <w:spacing w:before="40" w:after="60" w:line="360" w:lineRule="auto"/>
      <w:ind w:left="567" w:right="567"/>
    </w:pPr>
    <w:rPr>
      <w:rFonts w:ascii="Arial" w:eastAsia="Times New Roman" w:hAnsi="Arial" w:cs="Times New Roman"/>
      <w:b/>
      <w:szCs w:val="20"/>
      <w:lang w:eastAsia="cs-CZ"/>
    </w:rPr>
  </w:style>
  <w:style w:type="paragraph" w:styleId="ListParagraph">
    <w:name w:val="List Paragraph"/>
    <w:basedOn w:val="Normal"/>
    <w:uiPriority w:val="34"/>
    <w:qFormat/>
    <w:rsid w:val="00085667"/>
    <w:pPr>
      <w:ind w:left="720"/>
      <w:contextualSpacing/>
    </w:pPr>
  </w:style>
  <w:style w:type="paragraph" w:styleId="BodyText2">
    <w:name w:val="Body Text 2"/>
    <w:basedOn w:val="Normal"/>
    <w:link w:val="BodyText2Char"/>
    <w:rsid w:val="00B3313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B33131"/>
    <w:rPr>
      <w:rFonts w:ascii="Times New Roman" w:eastAsia="Times New Roman" w:hAnsi="Times New Roman" w:cs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699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Josef Suchanek</cp:lastModifiedBy>
  <cp:revision>14</cp:revision>
  <dcterms:created xsi:type="dcterms:W3CDTF">2019-05-12T18:08:00Z</dcterms:created>
  <dcterms:modified xsi:type="dcterms:W3CDTF">2020-06-08T20:09:00Z</dcterms:modified>
</cp:coreProperties>
</file>